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EC1E" w14:textId="77777777" w:rsidR="0057414C" w:rsidRDefault="007C6569">
      <w:pPr>
        <w:pStyle w:val="Heading2"/>
        <w:keepNext w:val="0"/>
        <w:pageBreakBefore/>
        <w:numPr>
          <w:ilvl w:val="0"/>
          <w:numId w:val="0"/>
        </w:numPr>
        <w:spacing w:before="0"/>
        <w:ind w:left="851" w:hanging="851"/>
      </w:pPr>
      <w:bookmarkStart w:id="0" w:name="_Toc370135668"/>
      <w:bookmarkStart w:id="1" w:name="_Toc500826824"/>
      <w:bookmarkStart w:id="2" w:name="_Toc502916876"/>
      <w:bookmarkStart w:id="3" w:name="_GoBack"/>
      <w:bookmarkEnd w:id="3"/>
      <w:r>
        <w:t>4.7</w:t>
      </w:r>
      <w:r>
        <w:tab/>
        <w:t>Issue Form</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7"/>
        <w:gridCol w:w="3212"/>
      </w:tblGrid>
      <w:tr w:rsidR="0057414C" w14:paraId="2E1D94EF" w14:textId="77777777">
        <w:trPr>
          <w:cantSplit/>
        </w:trPr>
        <w:tc>
          <w:tcPr>
            <w:tcW w:w="3271" w:type="pct"/>
          </w:tcPr>
          <w:p w14:paraId="78450659" w14:textId="77777777" w:rsidR="0057414C" w:rsidRDefault="007C6569">
            <w:pPr>
              <w:jc w:val="center"/>
              <w:rPr>
                <w:b/>
                <w:sz w:val="32"/>
              </w:rPr>
            </w:pPr>
            <w:r>
              <w:rPr>
                <w:b/>
                <w:sz w:val="32"/>
              </w:rPr>
              <w:t>Issue Form - BSCP40/04</w:t>
            </w:r>
          </w:p>
        </w:tc>
        <w:tc>
          <w:tcPr>
            <w:tcW w:w="1729" w:type="pct"/>
          </w:tcPr>
          <w:p w14:paraId="0B11812B" w14:textId="15DE5E14" w:rsidR="0057414C" w:rsidRDefault="007C6569">
            <w:pPr>
              <w:rPr>
                <w:b/>
                <w:sz w:val="28"/>
                <w:szCs w:val="28"/>
              </w:rPr>
            </w:pPr>
            <w:r>
              <w:rPr>
                <w:b/>
                <w:sz w:val="28"/>
                <w:szCs w:val="28"/>
              </w:rPr>
              <w:t>Issue Number</w:t>
            </w:r>
            <w:r w:rsidR="00A94D43">
              <w:rPr>
                <w:b/>
                <w:sz w:val="28"/>
                <w:szCs w:val="28"/>
              </w:rPr>
              <w:t>: 70</w:t>
            </w:r>
          </w:p>
          <w:p w14:paraId="3994F369" w14:textId="77777777" w:rsidR="0057414C" w:rsidRDefault="0057414C">
            <w:pPr>
              <w:rPr>
                <w:szCs w:val="24"/>
              </w:rPr>
            </w:pPr>
          </w:p>
          <w:p w14:paraId="224AE41B" w14:textId="77777777" w:rsidR="0057414C" w:rsidRDefault="007C6569">
            <w:pPr>
              <w:spacing w:after="120"/>
              <w:rPr>
                <w:b/>
                <w:i/>
                <w:sz w:val="32"/>
              </w:rPr>
            </w:pPr>
            <w:r>
              <w:rPr>
                <w:i/>
                <w:spacing w:val="-3"/>
                <w:sz w:val="20"/>
              </w:rPr>
              <w:t>(mandatory by BSCCo)</w:t>
            </w:r>
          </w:p>
        </w:tc>
      </w:tr>
      <w:tr w:rsidR="007F50CB" w:rsidRPr="007F50CB" w14:paraId="718C087C" w14:textId="77777777">
        <w:trPr>
          <w:cantSplit/>
        </w:trPr>
        <w:tc>
          <w:tcPr>
            <w:tcW w:w="5000" w:type="pct"/>
            <w:gridSpan w:val="2"/>
          </w:tcPr>
          <w:p w14:paraId="3FE76659" w14:textId="77777777" w:rsidR="00F04C54" w:rsidRPr="007F50CB" w:rsidRDefault="007C6569" w:rsidP="00E41884">
            <w:pPr>
              <w:pStyle w:val="Default"/>
              <w:spacing w:line="276" w:lineRule="auto"/>
              <w:rPr>
                <w:b/>
                <w:color w:val="auto"/>
                <w:sz w:val="32"/>
              </w:rPr>
            </w:pPr>
            <w:r w:rsidRPr="007F50CB">
              <w:rPr>
                <w:b/>
                <w:color w:val="auto"/>
              </w:rPr>
              <w:t>Issue Title</w:t>
            </w:r>
            <w:r w:rsidRPr="007F50CB">
              <w:rPr>
                <w:b/>
                <w:color w:val="auto"/>
                <w:sz w:val="32"/>
              </w:rPr>
              <w:t xml:space="preserve"> </w:t>
            </w:r>
          </w:p>
          <w:p w14:paraId="2B4E2FC9" w14:textId="1DF289A7" w:rsidR="007508B8" w:rsidRPr="007F50CB" w:rsidRDefault="007508B8" w:rsidP="00AA58B8">
            <w:pPr>
              <w:spacing w:after="240" w:line="276" w:lineRule="auto"/>
              <w:rPr>
                <w:sz w:val="20"/>
              </w:rPr>
            </w:pPr>
            <w:r>
              <w:t>Settlement of Secondary BM Un</w:t>
            </w:r>
            <w:r w:rsidR="009E32C2">
              <w:t xml:space="preserve">its using </w:t>
            </w:r>
            <w:r w:rsidR="006D09E2">
              <w:t xml:space="preserve">metering </w:t>
            </w:r>
            <w:r w:rsidR="009E32C2">
              <w:t>at the a</w:t>
            </w:r>
            <w:r>
              <w:t>sset</w:t>
            </w:r>
          </w:p>
        </w:tc>
      </w:tr>
      <w:tr w:rsidR="007F50CB" w:rsidRPr="007F50CB" w14:paraId="5C373A6E" w14:textId="77777777" w:rsidTr="00425923">
        <w:tc>
          <w:tcPr>
            <w:tcW w:w="5000" w:type="pct"/>
            <w:gridSpan w:val="2"/>
            <w:tcBorders>
              <w:bottom w:val="single" w:sz="4" w:space="0" w:color="auto"/>
            </w:tcBorders>
          </w:tcPr>
          <w:p w14:paraId="242E6E6A" w14:textId="77777777" w:rsidR="0057414C" w:rsidRPr="007F50CB" w:rsidRDefault="007C6569">
            <w:pPr>
              <w:spacing w:after="240"/>
              <w:rPr>
                <w:i/>
                <w:szCs w:val="24"/>
              </w:rPr>
            </w:pPr>
            <w:r w:rsidRPr="007F50CB">
              <w:rPr>
                <w:b/>
                <w:szCs w:val="24"/>
              </w:rPr>
              <w:t xml:space="preserve">Issue Description </w:t>
            </w:r>
            <w:r w:rsidRPr="007F50CB">
              <w:rPr>
                <w:i/>
                <w:szCs w:val="24"/>
              </w:rPr>
              <w:t>(Mandatory by originator)</w:t>
            </w:r>
          </w:p>
          <w:p w14:paraId="4A7B370A" w14:textId="77777777" w:rsidR="00EE222C" w:rsidRDefault="007508B8" w:rsidP="00EE222C">
            <w:pPr>
              <w:pStyle w:val="Default"/>
            </w:pPr>
            <w:r w:rsidRPr="00FC2D7D">
              <w:t xml:space="preserve">Modification Proposal </w:t>
            </w:r>
            <w:hyperlink r:id="rId9" w:history="1">
              <w:r w:rsidRPr="00385A94">
                <w:rPr>
                  <w:rStyle w:val="Hyperlink"/>
                </w:rPr>
                <w:t>P344 ‘</w:t>
              </w:r>
              <w:r w:rsidRPr="00385A94">
                <w:rPr>
                  <w:rStyle w:val="Hyperlink"/>
                  <w:bCs/>
                </w:rPr>
                <w:t>Project TERRE implementation into GB market arrangements’</w:t>
              </w:r>
            </w:hyperlink>
            <w:r w:rsidRPr="00FC2D7D">
              <w:rPr>
                <w:bCs/>
              </w:rPr>
              <w:t xml:space="preserve"> </w:t>
            </w:r>
            <w:r w:rsidRPr="00FC2D7D">
              <w:t xml:space="preserve">seeks to align the Balancing and Settlement Code (BSC) with the European Balancing Project TERRE (Trans European Replacement Reserves Exchange) requirements. </w:t>
            </w:r>
            <w:r w:rsidR="00EE222C">
              <w:t>A final Ofgem decision is expected by 31 July 2018.</w:t>
            </w:r>
          </w:p>
          <w:p w14:paraId="791A1DA4" w14:textId="77777777" w:rsidR="007508B8" w:rsidRDefault="007508B8" w:rsidP="007508B8">
            <w:pPr>
              <w:pStyle w:val="Default"/>
              <w:rPr>
                <w:color w:val="auto"/>
              </w:rPr>
            </w:pPr>
          </w:p>
          <w:p w14:paraId="79F00F97" w14:textId="6A2BAFC6" w:rsidR="002067D5" w:rsidRDefault="007508B8" w:rsidP="007508B8">
            <w:pPr>
              <w:pStyle w:val="Default"/>
              <w:rPr>
                <w:color w:val="auto"/>
              </w:rPr>
            </w:pPr>
            <w:r>
              <w:rPr>
                <w:color w:val="auto"/>
              </w:rPr>
              <w:t xml:space="preserve">The solution developed by the P344 Workgroup allows customers (or </w:t>
            </w:r>
            <w:r w:rsidR="006D09E2">
              <w:rPr>
                <w:color w:val="auto"/>
              </w:rPr>
              <w:t xml:space="preserve">independent </w:t>
            </w:r>
            <w:r>
              <w:rPr>
                <w:color w:val="auto"/>
              </w:rPr>
              <w:t>aggregators acting on their behalf) to participate in TERRE (and the Balancing Mechanism</w:t>
            </w:r>
            <w:r w:rsidR="006D09E2">
              <w:rPr>
                <w:color w:val="auto"/>
              </w:rPr>
              <w:t xml:space="preserve"> (BM)</w:t>
            </w:r>
            <w:r>
              <w:rPr>
                <w:color w:val="auto"/>
              </w:rPr>
              <w:t xml:space="preserve">) independently of their electricity Supplier, by registering a ‘Secondary BM Unit’. However, the P344 solution requires that metered data from the Supplier’s </w:t>
            </w:r>
            <w:r w:rsidR="006D09E2">
              <w:rPr>
                <w:color w:val="auto"/>
              </w:rPr>
              <w:t xml:space="preserve">Settlement </w:t>
            </w:r>
            <w:r>
              <w:rPr>
                <w:color w:val="auto"/>
              </w:rPr>
              <w:t xml:space="preserve">metering (located at the boundary </w:t>
            </w:r>
            <w:r w:rsidR="006D09E2">
              <w:rPr>
                <w:color w:val="auto"/>
              </w:rPr>
              <w:t>point</w:t>
            </w:r>
            <w:r>
              <w:rPr>
                <w:color w:val="auto"/>
              </w:rPr>
              <w:t xml:space="preserve">) be used to verify delivery of acceptances issued to the Secondary BM Unit. </w:t>
            </w:r>
          </w:p>
          <w:p w14:paraId="09930D2B" w14:textId="77777777" w:rsidR="002067D5" w:rsidRDefault="002067D5" w:rsidP="007508B8">
            <w:pPr>
              <w:pStyle w:val="Default"/>
              <w:rPr>
                <w:color w:val="auto"/>
              </w:rPr>
            </w:pPr>
          </w:p>
          <w:p w14:paraId="696CE117" w14:textId="38FE5127" w:rsidR="002067D5" w:rsidRDefault="007508B8" w:rsidP="002067D5">
            <w:pPr>
              <w:pStyle w:val="Default"/>
              <w:rPr>
                <w:color w:val="auto"/>
              </w:rPr>
            </w:pPr>
            <w:r>
              <w:rPr>
                <w:color w:val="auto"/>
              </w:rPr>
              <w:t xml:space="preserve">The P344 Workgroup acknowledged </w:t>
            </w:r>
            <w:r w:rsidR="00844FFF">
              <w:rPr>
                <w:color w:val="auto"/>
              </w:rPr>
              <w:t xml:space="preserve">the potential </w:t>
            </w:r>
            <w:r>
              <w:rPr>
                <w:color w:val="auto"/>
              </w:rPr>
              <w:t>that this could create barriers to participation by some customers</w:t>
            </w:r>
            <w:r w:rsidR="00FC1429">
              <w:rPr>
                <w:color w:val="auto"/>
              </w:rPr>
              <w:t>, taking note of the following points:</w:t>
            </w:r>
            <w:r w:rsidR="00AC14E2">
              <w:rPr>
                <w:color w:val="auto"/>
              </w:rPr>
              <w:t xml:space="preserve"> </w:t>
            </w:r>
          </w:p>
          <w:p w14:paraId="7A78E9E8" w14:textId="6295147D" w:rsidR="00E0626B" w:rsidRDefault="00E0626B" w:rsidP="002067D5">
            <w:pPr>
              <w:pStyle w:val="Default"/>
              <w:numPr>
                <w:ilvl w:val="0"/>
                <w:numId w:val="32"/>
              </w:numPr>
              <w:rPr>
                <w:color w:val="auto"/>
              </w:rPr>
            </w:pPr>
            <w:r>
              <w:rPr>
                <w:color w:val="auto"/>
              </w:rPr>
              <w:t xml:space="preserve">End-user sites are often complex, containing </w:t>
            </w:r>
            <w:r w:rsidR="006D09E2">
              <w:rPr>
                <w:color w:val="auto"/>
              </w:rPr>
              <w:t xml:space="preserve">assets </w:t>
            </w:r>
            <w:r>
              <w:rPr>
                <w:color w:val="auto"/>
              </w:rPr>
              <w:t>capable of participating in TERRE</w:t>
            </w:r>
            <w:r w:rsidR="00112427">
              <w:rPr>
                <w:color w:val="auto"/>
              </w:rPr>
              <w:t xml:space="preserve"> (and the </w:t>
            </w:r>
            <w:r w:rsidR="006D09E2">
              <w:rPr>
                <w:color w:val="auto"/>
              </w:rPr>
              <w:t>BM</w:t>
            </w:r>
            <w:r w:rsidR="00112427">
              <w:rPr>
                <w:color w:val="auto"/>
              </w:rPr>
              <w:t>)</w:t>
            </w:r>
            <w:r>
              <w:rPr>
                <w:color w:val="auto"/>
              </w:rPr>
              <w:t xml:space="preserve"> and other equipment which is inflexible or operates independently from </w:t>
            </w:r>
            <w:r w:rsidR="00BA7AAE">
              <w:rPr>
                <w:color w:val="auto"/>
              </w:rPr>
              <w:t>participating</w:t>
            </w:r>
            <w:r>
              <w:rPr>
                <w:color w:val="auto"/>
              </w:rPr>
              <w:t xml:space="preserve"> </w:t>
            </w:r>
            <w:r w:rsidR="006D09E2">
              <w:rPr>
                <w:color w:val="auto"/>
              </w:rPr>
              <w:t>assets</w:t>
            </w:r>
            <w:r>
              <w:rPr>
                <w:color w:val="auto"/>
              </w:rPr>
              <w:t>;</w:t>
            </w:r>
          </w:p>
          <w:p w14:paraId="11043196" w14:textId="0C3FFB1F" w:rsidR="00FC1429" w:rsidRDefault="00E0626B" w:rsidP="002067D5">
            <w:pPr>
              <w:pStyle w:val="Default"/>
              <w:numPr>
                <w:ilvl w:val="0"/>
                <w:numId w:val="32"/>
              </w:numPr>
              <w:rPr>
                <w:color w:val="auto"/>
              </w:rPr>
            </w:pPr>
            <w:r>
              <w:rPr>
                <w:color w:val="auto"/>
              </w:rPr>
              <w:t>Given this complexity</w:t>
            </w:r>
            <w:r w:rsidR="00D51692">
              <w:rPr>
                <w:color w:val="auto"/>
              </w:rPr>
              <w:t>, t</w:t>
            </w:r>
            <w:r w:rsidR="002067D5" w:rsidRPr="00286356">
              <w:rPr>
                <w:color w:val="auto"/>
              </w:rPr>
              <w:t xml:space="preserve">he location of the meters </w:t>
            </w:r>
            <w:r w:rsidR="00D51692">
              <w:rPr>
                <w:color w:val="auto"/>
              </w:rPr>
              <w:t xml:space="preserve">most appropriate </w:t>
            </w:r>
            <w:r w:rsidR="002067D5" w:rsidRPr="00286356">
              <w:rPr>
                <w:color w:val="auto"/>
              </w:rPr>
              <w:t xml:space="preserve">for </w:t>
            </w:r>
            <w:r w:rsidR="002067D5">
              <w:rPr>
                <w:color w:val="auto"/>
              </w:rPr>
              <w:t>S</w:t>
            </w:r>
            <w:r w:rsidR="002067D5" w:rsidRPr="00286356">
              <w:rPr>
                <w:color w:val="auto"/>
              </w:rPr>
              <w:t xml:space="preserve">ettlement </w:t>
            </w:r>
            <w:r w:rsidR="00D51692">
              <w:rPr>
                <w:color w:val="auto"/>
              </w:rPr>
              <w:t xml:space="preserve">may not be at </w:t>
            </w:r>
            <w:r w:rsidR="002067D5" w:rsidRPr="00286356">
              <w:rPr>
                <w:color w:val="auto"/>
              </w:rPr>
              <w:t>the Boundary</w:t>
            </w:r>
            <w:r w:rsidR="002067D5">
              <w:rPr>
                <w:color w:val="auto"/>
              </w:rPr>
              <w:t xml:space="preserve"> point</w:t>
            </w:r>
            <w:r w:rsidR="00D51692">
              <w:rPr>
                <w:color w:val="auto"/>
              </w:rPr>
              <w:t xml:space="preserve">, but at the individual participating </w:t>
            </w:r>
            <w:r w:rsidR="006D09E2">
              <w:rPr>
                <w:color w:val="auto"/>
              </w:rPr>
              <w:t>assets</w:t>
            </w:r>
            <w:r w:rsidR="00FC1429">
              <w:rPr>
                <w:color w:val="auto"/>
              </w:rPr>
              <w:t>;</w:t>
            </w:r>
          </w:p>
          <w:p w14:paraId="0FA11BFF" w14:textId="57A41580" w:rsidR="0007703C" w:rsidRDefault="00E0626B" w:rsidP="00FC1429">
            <w:pPr>
              <w:pStyle w:val="Default"/>
              <w:numPr>
                <w:ilvl w:val="0"/>
                <w:numId w:val="32"/>
              </w:numPr>
              <w:rPr>
                <w:color w:val="auto"/>
              </w:rPr>
            </w:pPr>
            <w:r>
              <w:rPr>
                <w:color w:val="auto"/>
              </w:rPr>
              <w:t>There are a</w:t>
            </w:r>
            <w:r w:rsidR="002067D5">
              <w:rPr>
                <w:color w:val="auto"/>
              </w:rPr>
              <w:t>ssociated</w:t>
            </w:r>
            <w:r w:rsidR="002067D5" w:rsidRPr="00286356">
              <w:rPr>
                <w:color w:val="auto"/>
              </w:rPr>
              <w:t xml:space="preserve"> </w:t>
            </w:r>
            <w:r w:rsidR="002067D5">
              <w:rPr>
                <w:color w:val="auto"/>
              </w:rPr>
              <w:t>difficulties</w:t>
            </w:r>
            <w:r w:rsidR="002067D5" w:rsidRPr="00286356">
              <w:rPr>
                <w:color w:val="auto"/>
              </w:rPr>
              <w:t xml:space="preserve"> </w:t>
            </w:r>
            <w:r w:rsidR="00FC1429" w:rsidRPr="00FC1429">
              <w:rPr>
                <w:color w:val="auto"/>
              </w:rPr>
              <w:t>submit</w:t>
            </w:r>
            <w:r w:rsidR="00FC1429">
              <w:rPr>
                <w:color w:val="auto"/>
              </w:rPr>
              <w:t>ting</w:t>
            </w:r>
            <w:r w:rsidR="00FC1429" w:rsidRPr="00FC1429">
              <w:rPr>
                <w:color w:val="auto"/>
              </w:rPr>
              <w:t xml:space="preserve"> a Physical Notification</w:t>
            </w:r>
            <w:r w:rsidR="006D09E2">
              <w:rPr>
                <w:color w:val="auto"/>
              </w:rPr>
              <w:t xml:space="preserve"> (PN)</w:t>
            </w:r>
            <w:r w:rsidR="00FC1429" w:rsidRPr="00FC1429">
              <w:rPr>
                <w:color w:val="auto"/>
              </w:rPr>
              <w:t xml:space="preserve"> for the entire site (including assets outside of the</w:t>
            </w:r>
            <w:r w:rsidR="00BA7AAE">
              <w:rPr>
                <w:color w:val="auto"/>
              </w:rPr>
              <w:t xml:space="preserve"> </w:t>
            </w:r>
            <w:r w:rsidR="002D1C4B">
              <w:rPr>
                <w:color w:val="auto"/>
              </w:rPr>
              <w:t>service</w:t>
            </w:r>
            <w:r w:rsidR="006E55F0">
              <w:rPr>
                <w:color w:val="auto"/>
              </w:rPr>
              <w:t xml:space="preserve"> provider</w:t>
            </w:r>
            <w:r w:rsidR="00BA7AAE">
              <w:rPr>
                <w:color w:val="auto"/>
              </w:rPr>
              <w:t>’s</w:t>
            </w:r>
            <w:r w:rsidR="00FC1429" w:rsidRPr="00FC1429">
              <w:rPr>
                <w:color w:val="auto"/>
              </w:rPr>
              <w:t xml:space="preserve"> control), with any error in the </w:t>
            </w:r>
            <w:r w:rsidR="006D09E2">
              <w:rPr>
                <w:color w:val="auto"/>
              </w:rPr>
              <w:t>PN</w:t>
            </w:r>
            <w:r w:rsidR="00FC1429" w:rsidRPr="00FC1429">
              <w:rPr>
                <w:color w:val="auto"/>
              </w:rPr>
              <w:t xml:space="preserve"> creating</w:t>
            </w:r>
            <w:r w:rsidR="00FC1429">
              <w:rPr>
                <w:color w:val="auto"/>
              </w:rPr>
              <w:t xml:space="preserve"> a risk of </w:t>
            </w:r>
            <w:r w:rsidR="005133D7">
              <w:rPr>
                <w:color w:val="auto"/>
              </w:rPr>
              <w:t>n</w:t>
            </w:r>
            <w:r w:rsidR="00FC1429">
              <w:rPr>
                <w:color w:val="auto"/>
              </w:rPr>
              <w:t>on-</w:t>
            </w:r>
            <w:r w:rsidR="005133D7">
              <w:rPr>
                <w:color w:val="auto"/>
              </w:rPr>
              <w:t xml:space="preserve">delivery </w:t>
            </w:r>
            <w:r w:rsidR="00FC1429">
              <w:rPr>
                <w:color w:val="auto"/>
              </w:rPr>
              <w:t xml:space="preserve">Charges; </w:t>
            </w:r>
            <w:r w:rsidR="0007703C">
              <w:rPr>
                <w:color w:val="auto"/>
              </w:rPr>
              <w:t>and</w:t>
            </w:r>
          </w:p>
          <w:p w14:paraId="3158A233" w14:textId="60FFA9E9" w:rsidR="002067D5" w:rsidRPr="00E75C99" w:rsidRDefault="0007703C" w:rsidP="00E75C99">
            <w:pPr>
              <w:pStyle w:val="Default"/>
              <w:numPr>
                <w:ilvl w:val="0"/>
                <w:numId w:val="32"/>
              </w:numPr>
              <w:rPr>
                <w:color w:val="auto"/>
              </w:rPr>
            </w:pPr>
            <w:r>
              <w:rPr>
                <w:color w:val="auto"/>
              </w:rPr>
              <w:t xml:space="preserve">Where meters other than Boundary point meters are used, it is nevertheless necessary to ensure auditability, so that </w:t>
            </w:r>
            <w:r w:rsidR="002067D5" w:rsidRPr="00E75C99">
              <w:rPr>
                <w:color w:val="auto"/>
              </w:rPr>
              <w:t>payment for delivery corresponds to the service provided.</w:t>
            </w:r>
          </w:p>
          <w:p w14:paraId="305356DE" w14:textId="77777777" w:rsidR="002067D5" w:rsidRDefault="002067D5" w:rsidP="007508B8">
            <w:pPr>
              <w:pStyle w:val="Default"/>
              <w:rPr>
                <w:color w:val="auto"/>
              </w:rPr>
            </w:pPr>
          </w:p>
          <w:p w14:paraId="6E0EAE8D" w14:textId="4319FCD6" w:rsidR="00EE222C" w:rsidRPr="007F50CB" w:rsidRDefault="007508B8" w:rsidP="00EE222C">
            <w:pPr>
              <w:pStyle w:val="Default"/>
              <w:rPr>
                <w:color w:val="auto"/>
              </w:rPr>
            </w:pPr>
            <w:r w:rsidRPr="007F50CB">
              <w:rPr>
                <w:color w:val="auto"/>
              </w:rPr>
              <w:t>Questions ar</w:t>
            </w:r>
            <w:r w:rsidR="008976C6">
              <w:rPr>
                <w:color w:val="auto"/>
              </w:rPr>
              <w:t>o</w:t>
            </w:r>
            <w:r w:rsidRPr="007F50CB">
              <w:rPr>
                <w:color w:val="auto"/>
              </w:rPr>
              <w:t xml:space="preserve">se over whether </w:t>
            </w:r>
            <w:r>
              <w:rPr>
                <w:color w:val="auto"/>
              </w:rPr>
              <w:t>data from Operational M</w:t>
            </w:r>
            <w:r w:rsidRPr="007F50CB">
              <w:rPr>
                <w:color w:val="auto"/>
              </w:rPr>
              <w:t>etering can be used for Settlement purposes and if not</w:t>
            </w:r>
            <w:r>
              <w:rPr>
                <w:color w:val="auto"/>
              </w:rPr>
              <w:t>,</w:t>
            </w:r>
            <w:r w:rsidRPr="007F50CB">
              <w:rPr>
                <w:color w:val="auto"/>
              </w:rPr>
              <w:t xml:space="preserve"> </w:t>
            </w:r>
            <w:r w:rsidR="009936DC">
              <w:rPr>
                <w:color w:val="auto"/>
              </w:rPr>
              <w:t xml:space="preserve">whether </w:t>
            </w:r>
            <w:r w:rsidRPr="007F50CB">
              <w:rPr>
                <w:color w:val="auto"/>
              </w:rPr>
              <w:t xml:space="preserve">the customer </w:t>
            </w:r>
            <w:r w:rsidR="009936DC" w:rsidRPr="007F50CB">
              <w:rPr>
                <w:color w:val="auto"/>
              </w:rPr>
              <w:t xml:space="preserve">will </w:t>
            </w:r>
            <w:r w:rsidRPr="007F50CB">
              <w:rPr>
                <w:color w:val="auto"/>
              </w:rPr>
              <w:t xml:space="preserve">need to install </w:t>
            </w:r>
            <w:r>
              <w:rPr>
                <w:color w:val="auto"/>
              </w:rPr>
              <w:t>additional</w:t>
            </w:r>
            <w:r w:rsidRPr="007F50CB">
              <w:rPr>
                <w:color w:val="auto"/>
              </w:rPr>
              <w:t xml:space="preserve"> metering</w:t>
            </w:r>
            <w:r>
              <w:rPr>
                <w:color w:val="auto"/>
              </w:rPr>
              <w:t xml:space="preserve"> at the asset</w:t>
            </w:r>
            <w:r w:rsidRPr="007F50CB">
              <w:rPr>
                <w:color w:val="auto"/>
              </w:rPr>
              <w:t xml:space="preserve"> </w:t>
            </w:r>
            <w:r>
              <w:rPr>
                <w:color w:val="auto"/>
              </w:rPr>
              <w:t xml:space="preserve">for Settlement purposes </w:t>
            </w:r>
            <w:r w:rsidR="006919DF">
              <w:rPr>
                <w:color w:val="auto"/>
              </w:rPr>
              <w:t>(“</w:t>
            </w:r>
            <w:r w:rsidR="00CE6754">
              <w:rPr>
                <w:color w:val="auto"/>
              </w:rPr>
              <w:t>a</w:t>
            </w:r>
            <w:r w:rsidR="006919DF">
              <w:rPr>
                <w:color w:val="auto"/>
              </w:rPr>
              <w:t xml:space="preserve">sset </w:t>
            </w:r>
            <w:r w:rsidR="00FA0EEA">
              <w:rPr>
                <w:color w:val="auto"/>
              </w:rPr>
              <w:t>metering</w:t>
            </w:r>
            <w:r w:rsidR="006919DF">
              <w:rPr>
                <w:color w:val="auto"/>
              </w:rPr>
              <w:t xml:space="preserve">”) </w:t>
            </w:r>
            <w:r w:rsidRPr="007F50CB">
              <w:rPr>
                <w:color w:val="auto"/>
              </w:rPr>
              <w:t>and</w:t>
            </w:r>
            <w:r>
              <w:rPr>
                <w:color w:val="auto"/>
              </w:rPr>
              <w:t xml:space="preserve"> if so</w:t>
            </w:r>
            <w:r w:rsidR="00844FFF">
              <w:rPr>
                <w:color w:val="auto"/>
              </w:rPr>
              <w:t>,</w:t>
            </w:r>
            <w:r w:rsidRPr="007F50CB">
              <w:rPr>
                <w:color w:val="auto"/>
              </w:rPr>
              <w:t xml:space="preserve"> </w:t>
            </w:r>
            <w:r w:rsidR="006919DF">
              <w:rPr>
                <w:color w:val="auto"/>
              </w:rPr>
              <w:t>will</w:t>
            </w:r>
            <w:r w:rsidR="00CE6754">
              <w:rPr>
                <w:color w:val="auto"/>
              </w:rPr>
              <w:t xml:space="preserve"> this</w:t>
            </w:r>
            <w:r w:rsidR="006919DF">
              <w:rPr>
                <w:color w:val="auto"/>
              </w:rPr>
              <w:t xml:space="preserve"> </w:t>
            </w:r>
            <w:r w:rsidRPr="007F50CB">
              <w:rPr>
                <w:color w:val="auto"/>
              </w:rPr>
              <w:t>be a barrier to entry</w:t>
            </w:r>
            <w:r w:rsidR="00A94D43">
              <w:rPr>
                <w:color w:val="auto"/>
              </w:rPr>
              <w:t>?</w:t>
            </w:r>
            <w:r w:rsidR="00EE222C">
              <w:rPr>
                <w:color w:val="auto"/>
              </w:rPr>
              <w:t xml:space="preserve"> </w:t>
            </w:r>
          </w:p>
          <w:p w14:paraId="72F605D7" w14:textId="77777777" w:rsidR="005B15C9" w:rsidRPr="007F50CB" w:rsidRDefault="005B15C9" w:rsidP="007508B8">
            <w:pPr>
              <w:pStyle w:val="Default"/>
              <w:rPr>
                <w:color w:val="auto"/>
              </w:rPr>
            </w:pPr>
          </w:p>
          <w:p w14:paraId="2373AAA9" w14:textId="3463E5B4" w:rsidR="004B3767" w:rsidRDefault="006919DF" w:rsidP="007508B8">
            <w:pPr>
              <w:pStyle w:val="Default"/>
              <w:rPr>
                <w:color w:val="auto"/>
              </w:rPr>
            </w:pPr>
            <w:r>
              <w:rPr>
                <w:color w:val="auto"/>
              </w:rPr>
              <w:t>Additionally,</w:t>
            </w:r>
            <w:r w:rsidRPr="007F50CB">
              <w:rPr>
                <w:color w:val="auto"/>
              </w:rPr>
              <w:t xml:space="preserve"> </w:t>
            </w:r>
            <w:r w:rsidR="00CE6754">
              <w:rPr>
                <w:color w:val="auto"/>
              </w:rPr>
              <w:t>a</w:t>
            </w:r>
            <w:r w:rsidR="007508B8" w:rsidRPr="007F50CB">
              <w:rPr>
                <w:color w:val="auto"/>
              </w:rPr>
              <w:t xml:space="preserve">ssets chosen to provide </w:t>
            </w:r>
            <w:r w:rsidR="005B15C9">
              <w:rPr>
                <w:color w:val="auto"/>
              </w:rPr>
              <w:t>RR</w:t>
            </w:r>
            <w:r w:rsidR="007508B8" w:rsidRPr="007F50CB">
              <w:rPr>
                <w:color w:val="auto"/>
              </w:rPr>
              <w:t xml:space="preserve"> may not be truly independent of other assets located on the customer’s site</w:t>
            </w:r>
            <w:r>
              <w:rPr>
                <w:color w:val="auto"/>
              </w:rPr>
              <w:t>,</w:t>
            </w:r>
            <w:r w:rsidR="007508B8" w:rsidRPr="007F50CB">
              <w:rPr>
                <w:color w:val="auto"/>
              </w:rPr>
              <w:t xml:space="preserve"> which may affect </w:t>
            </w:r>
            <w:r w:rsidR="005B15C9">
              <w:rPr>
                <w:color w:val="auto"/>
              </w:rPr>
              <w:t>b</w:t>
            </w:r>
            <w:r w:rsidR="007508B8" w:rsidRPr="007F50CB">
              <w:rPr>
                <w:color w:val="auto"/>
              </w:rPr>
              <w:t xml:space="preserve">oundary </w:t>
            </w:r>
            <w:r w:rsidR="005B15C9">
              <w:rPr>
                <w:color w:val="auto"/>
              </w:rPr>
              <w:t>f</w:t>
            </w:r>
            <w:r w:rsidR="007508B8" w:rsidRPr="007F50CB">
              <w:rPr>
                <w:color w:val="auto"/>
              </w:rPr>
              <w:t xml:space="preserve">lows and therefore may lead to under/over payment of </w:t>
            </w:r>
            <w:r w:rsidR="005B15C9">
              <w:rPr>
                <w:color w:val="auto"/>
              </w:rPr>
              <w:t>RR</w:t>
            </w:r>
            <w:r w:rsidR="007508B8" w:rsidRPr="007F50CB">
              <w:rPr>
                <w:color w:val="auto"/>
              </w:rPr>
              <w:t xml:space="preserve">. </w:t>
            </w:r>
            <w:r w:rsidR="004B3767">
              <w:rPr>
                <w:color w:val="auto"/>
              </w:rPr>
              <w:t xml:space="preserve">For example, an </w:t>
            </w:r>
            <w:r w:rsidR="005B15C9">
              <w:rPr>
                <w:color w:val="auto"/>
              </w:rPr>
              <w:t xml:space="preserve">asset </w:t>
            </w:r>
            <w:r w:rsidR="004B3767">
              <w:rPr>
                <w:color w:val="auto"/>
              </w:rPr>
              <w:t xml:space="preserve">operating to provide </w:t>
            </w:r>
            <w:r w:rsidR="005B15C9">
              <w:rPr>
                <w:color w:val="auto"/>
              </w:rPr>
              <w:t>RR</w:t>
            </w:r>
            <w:r w:rsidR="004B3767">
              <w:rPr>
                <w:color w:val="auto"/>
              </w:rPr>
              <w:t xml:space="preserve"> might cause other equipment on the site to change its consumption or generation, which would lead to incorrect measurement of the </w:t>
            </w:r>
            <w:r w:rsidR="005B15C9">
              <w:rPr>
                <w:color w:val="auto"/>
              </w:rPr>
              <w:t>RR volume delivered</w:t>
            </w:r>
            <w:r w:rsidR="004B3767">
              <w:rPr>
                <w:color w:val="auto"/>
              </w:rPr>
              <w:t>.</w:t>
            </w:r>
          </w:p>
          <w:p w14:paraId="2ECFF231" w14:textId="77777777" w:rsidR="004B3767" w:rsidRDefault="004B3767" w:rsidP="007508B8">
            <w:pPr>
              <w:pStyle w:val="Default"/>
              <w:rPr>
                <w:color w:val="auto"/>
              </w:rPr>
            </w:pPr>
          </w:p>
          <w:p w14:paraId="605B2161" w14:textId="776FE9A1" w:rsidR="007508B8" w:rsidRPr="007F50CB" w:rsidRDefault="004B3767" w:rsidP="007508B8">
            <w:pPr>
              <w:pStyle w:val="Default"/>
              <w:rPr>
                <w:color w:val="auto"/>
              </w:rPr>
            </w:pPr>
            <w:r>
              <w:rPr>
                <w:color w:val="auto"/>
              </w:rPr>
              <w:t xml:space="preserve">There exists a related but different issue on multi-feeder sites, at which it might be possible for </w:t>
            </w:r>
            <w:r w:rsidR="007508B8" w:rsidRPr="007F50CB">
              <w:rPr>
                <w:color w:val="auto"/>
              </w:rPr>
              <w:t xml:space="preserve">the </w:t>
            </w:r>
            <w:r>
              <w:rPr>
                <w:color w:val="auto"/>
              </w:rPr>
              <w:t xml:space="preserve">customer to </w:t>
            </w:r>
            <w:r w:rsidR="007508B8" w:rsidRPr="007F50CB">
              <w:rPr>
                <w:color w:val="auto"/>
              </w:rPr>
              <w:t xml:space="preserve">shift demand to another </w:t>
            </w:r>
            <w:r>
              <w:rPr>
                <w:color w:val="auto"/>
              </w:rPr>
              <w:t xml:space="preserve">Boundary </w:t>
            </w:r>
            <w:r w:rsidR="007508B8" w:rsidRPr="007F50CB">
              <w:rPr>
                <w:color w:val="auto"/>
              </w:rPr>
              <w:t>meter</w:t>
            </w:r>
            <w:r>
              <w:rPr>
                <w:color w:val="auto"/>
              </w:rPr>
              <w:t xml:space="preserve">.  </w:t>
            </w:r>
            <w:r w:rsidR="007508B8" w:rsidRPr="007F50CB">
              <w:rPr>
                <w:color w:val="auto"/>
              </w:rPr>
              <w:t xml:space="preserve">The System would not benefit, but provision of </w:t>
            </w:r>
            <w:r w:rsidR="005133D7">
              <w:rPr>
                <w:color w:val="auto"/>
              </w:rPr>
              <w:t>RR</w:t>
            </w:r>
            <w:r w:rsidR="007508B8" w:rsidRPr="007F50CB">
              <w:rPr>
                <w:color w:val="auto"/>
              </w:rPr>
              <w:t xml:space="preserve"> may still be paid. </w:t>
            </w:r>
          </w:p>
          <w:p w14:paraId="231C7210" w14:textId="77777777" w:rsidR="007508B8" w:rsidRPr="007F50CB" w:rsidRDefault="007508B8" w:rsidP="007508B8">
            <w:pPr>
              <w:pStyle w:val="Default"/>
              <w:rPr>
                <w:color w:val="auto"/>
              </w:rPr>
            </w:pPr>
          </w:p>
          <w:p w14:paraId="155091E7" w14:textId="2BC2BC0B" w:rsidR="007508B8" w:rsidRDefault="004B3767" w:rsidP="007508B8">
            <w:pPr>
              <w:pStyle w:val="Default"/>
              <w:rPr>
                <w:color w:val="auto"/>
              </w:rPr>
            </w:pPr>
            <w:r>
              <w:rPr>
                <w:color w:val="auto"/>
              </w:rPr>
              <w:t>Finally</w:t>
            </w:r>
            <w:r w:rsidR="007508B8" w:rsidRPr="007F50CB">
              <w:rPr>
                <w:color w:val="auto"/>
              </w:rPr>
              <w:t xml:space="preserve">, uncontrollable </w:t>
            </w:r>
            <w:r>
              <w:rPr>
                <w:color w:val="auto"/>
              </w:rPr>
              <w:t xml:space="preserve">or uncorrelated </w:t>
            </w:r>
            <w:r w:rsidR="007508B8" w:rsidRPr="007F50CB">
              <w:rPr>
                <w:color w:val="auto"/>
              </w:rPr>
              <w:t xml:space="preserve">demand </w:t>
            </w:r>
            <w:r>
              <w:rPr>
                <w:color w:val="auto"/>
              </w:rPr>
              <w:t xml:space="preserve">in another part of the same site but </w:t>
            </w:r>
            <w:r w:rsidR="007508B8" w:rsidRPr="007F50CB">
              <w:rPr>
                <w:color w:val="auto"/>
              </w:rPr>
              <w:t xml:space="preserve">behind the </w:t>
            </w:r>
            <w:r>
              <w:rPr>
                <w:color w:val="auto"/>
              </w:rPr>
              <w:t xml:space="preserve">same Boundary </w:t>
            </w:r>
            <w:r w:rsidR="005133D7">
              <w:rPr>
                <w:color w:val="auto"/>
              </w:rPr>
              <w:t xml:space="preserve">Point </w:t>
            </w:r>
            <w:r w:rsidR="007508B8" w:rsidRPr="007F50CB">
              <w:rPr>
                <w:color w:val="auto"/>
              </w:rPr>
              <w:t xml:space="preserve">meter may make it difficult for </w:t>
            </w:r>
            <w:r w:rsidR="005133D7">
              <w:rPr>
                <w:color w:val="auto"/>
              </w:rPr>
              <w:t>independent a</w:t>
            </w:r>
            <w:r w:rsidR="007508B8" w:rsidRPr="007F50CB">
              <w:rPr>
                <w:color w:val="auto"/>
              </w:rPr>
              <w:t xml:space="preserve">ggregators to accurately forecast </w:t>
            </w:r>
            <w:r w:rsidR="005133D7">
              <w:rPr>
                <w:color w:val="auto"/>
              </w:rPr>
              <w:t>PNs</w:t>
            </w:r>
            <w:r w:rsidR="007508B8" w:rsidRPr="007F50CB">
              <w:rPr>
                <w:color w:val="auto"/>
              </w:rPr>
              <w:t xml:space="preserve"> if settled at the Boundary</w:t>
            </w:r>
            <w:r w:rsidR="005133D7">
              <w:rPr>
                <w:color w:val="auto"/>
              </w:rPr>
              <w:t xml:space="preserve"> Point</w:t>
            </w:r>
            <w:r>
              <w:rPr>
                <w:color w:val="auto"/>
              </w:rPr>
              <w:t xml:space="preserve">.  This could lead </w:t>
            </w:r>
            <w:r w:rsidR="007508B8" w:rsidRPr="007F50CB">
              <w:rPr>
                <w:color w:val="auto"/>
              </w:rPr>
              <w:t>to Imbalance Payments or non-delivery charges</w:t>
            </w:r>
            <w:r>
              <w:rPr>
                <w:color w:val="auto"/>
              </w:rPr>
              <w:t xml:space="preserve"> even when the participating </w:t>
            </w:r>
            <w:r w:rsidR="005133D7">
              <w:rPr>
                <w:color w:val="auto"/>
              </w:rPr>
              <w:t xml:space="preserve">assets </w:t>
            </w:r>
            <w:r>
              <w:rPr>
                <w:color w:val="auto"/>
              </w:rPr>
              <w:t xml:space="preserve">delivered the </w:t>
            </w:r>
            <w:r w:rsidR="005133D7">
              <w:rPr>
                <w:color w:val="auto"/>
              </w:rPr>
              <w:t>RR volumes in line with instructed volumes</w:t>
            </w:r>
            <w:r w:rsidR="007508B8" w:rsidRPr="007F50CB">
              <w:rPr>
                <w:color w:val="auto"/>
              </w:rPr>
              <w:t>.</w:t>
            </w:r>
          </w:p>
          <w:p w14:paraId="4EFA0656" w14:textId="77777777" w:rsidR="007508B8" w:rsidRDefault="007508B8" w:rsidP="007508B8">
            <w:pPr>
              <w:pStyle w:val="Default"/>
              <w:rPr>
                <w:color w:val="auto"/>
              </w:rPr>
            </w:pPr>
          </w:p>
          <w:p w14:paraId="68D1ECA7" w14:textId="19CC6087" w:rsidR="007508B8" w:rsidRDefault="007508B8" w:rsidP="007508B8">
            <w:pPr>
              <w:pStyle w:val="Default"/>
              <w:rPr>
                <w:color w:val="auto"/>
              </w:rPr>
            </w:pPr>
            <w:r>
              <w:rPr>
                <w:color w:val="auto"/>
              </w:rPr>
              <w:t>The paper ‘</w:t>
            </w:r>
            <w:r w:rsidRPr="0011634A">
              <w:rPr>
                <w:color w:val="auto"/>
              </w:rPr>
              <w:t>E</w:t>
            </w:r>
            <w:r>
              <w:rPr>
                <w:color w:val="auto"/>
              </w:rPr>
              <w:t>xtending</w:t>
            </w:r>
            <w:r w:rsidRPr="0011634A">
              <w:rPr>
                <w:color w:val="auto"/>
              </w:rPr>
              <w:t xml:space="preserve"> </w:t>
            </w:r>
            <w:r>
              <w:rPr>
                <w:color w:val="auto"/>
              </w:rPr>
              <w:t>the P344 Solution</w:t>
            </w:r>
            <w:r w:rsidRPr="0011634A">
              <w:rPr>
                <w:color w:val="auto"/>
              </w:rPr>
              <w:t xml:space="preserve"> </w:t>
            </w:r>
            <w:r>
              <w:rPr>
                <w:color w:val="auto"/>
              </w:rPr>
              <w:t>to</w:t>
            </w:r>
            <w:r w:rsidRPr="0011634A">
              <w:rPr>
                <w:color w:val="auto"/>
              </w:rPr>
              <w:t xml:space="preserve"> </w:t>
            </w:r>
            <w:r>
              <w:rPr>
                <w:color w:val="auto"/>
              </w:rPr>
              <w:t>allow</w:t>
            </w:r>
            <w:r w:rsidRPr="0011634A">
              <w:rPr>
                <w:color w:val="auto"/>
              </w:rPr>
              <w:t xml:space="preserve"> S</w:t>
            </w:r>
            <w:r>
              <w:rPr>
                <w:color w:val="auto"/>
              </w:rPr>
              <w:t>ettlement</w:t>
            </w:r>
            <w:r w:rsidRPr="0011634A">
              <w:rPr>
                <w:color w:val="auto"/>
              </w:rPr>
              <w:t xml:space="preserve"> </w:t>
            </w:r>
            <w:r>
              <w:rPr>
                <w:color w:val="auto"/>
              </w:rPr>
              <w:t>of</w:t>
            </w:r>
            <w:r w:rsidRPr="0011634A">
              <w:rPr>
                <w:color w:val="auto"/>
              </w:rPr>
              <w:t xml:space="preserve"> S</w:t>
            </w:r>
            <w:r>
              <w:rPr>
                <w:color w:val="auto"/>
              </w:rPr>
              <w:t>econdary</w:t>
            </w:r>
            <w:r w:rsidRPr="0011634A">
              <w:rPr>
                <w:color w:val="auto"/>
              </w:rPr>
              <w:t xml:space="preserve"> BM U</w:t>
            </w:r>
            <w:r>
              <w:rPr>
                <w:color w:val="auto"/>
              </w:rPr>
              <w:t>nits</w:t>
            </w:r>
            <w:r w:rsidRPr="0011634A">
              <w:rPr>
                <w:color w:val="auto"/>
              </w:rPr>
              <w:t xml:space="preserve"> </w:t>
            </w:r>
            <w:r>
              <w:rPr>
                <w:color w:val="auto"/>
              </w:rPr>
              <w:t>using</w:t>
            </w:r>
            <w:r w:rsidRPr="0011634A">
              <w:rPr>
                <w:color w:val="auto"/>
              </w:rPr>
              <w:t xml:space="preserve"> </w:t>
            </w:r>
            <w:r w:rsidR="005133D7">
              <w:rPr>
                <w:color w:val="auto"/>
              </w:rPr>
              <w:t>metering</w:t>
            </w:r>
            <w:r w:rsidR="005133D7" w:rsidRPr="0011634A">
              <w:rPr>
                <w:color w:val="auto"/>
              </w:rPr>
              <w:t xml:space="preserve"> </w:t>
            </w:r>
            <w:r>
              <w:rPr>
                <w:color w:val="auto"/>
              </w:rPr>
              <w:t>at</w:t>
            </w:r>
            <w:r w:rsidRPr="0011634A">
              <w:rPr>
                <w:color w:val="auto"/>
              </w:rPr>
              <w:t xml:space="preserve"> </w:t>
            </w:r>
            <w:r>
              <w:rPr>
                <w:color w:val="auto"/>
              </w:rPr>
              <w:t>the</w:t>
            </w:r>
            <w:r w:rsidRPr="0011634A">
              <w:rPr>
                <w:color w:val="auto"/>
              </w:rPr>
              <w:t xml:space="preserve"> </w:t>
            </w:r>
            <w:r>
              <w:rPr>
                <w:color w:val="auto"/>
              </w:rPr>
              <w:t>asset’), discusses these issues in more detail a</w:t>
            </w:r>
            <w:r w:rsidR="005133D7">
              <w:rPr>
                <w:color w:val="auto"/>
              </w:rPr>
              <w:t>nd</w:t>
            </w:r>
            <w:r>
              <w:rPr>
                <w:color w:val="auto"/>
              </w:rPr>
              <w:t xml:space="preserve"> </w:t>
            </w:r>
            <w:r w:rsidR="005133D7">
              <w:rPr>
                <w:color w:val="auto"/>
              </w:rPr>
              <w:t>outlines potential</w:t>
            </w:r>
            <w:r>
              <w:rPr>
                <w:color w:val="auto"/>
              </w:rPr>
              <w:t xml:space="preserve"> solutions. The paper was presented to</w:t>
            </w:r>
            <w:r w:rsidR="005133D7">
              <w:rPr>
                <w:color w:val="auto"/>
              </w:rPr>
              <w:t>, and endorsed by</w:t>
            </w:r>
            <w:r>
              <w:rPr>
                <w:color w:val="auto"/>
              </w:rPr>
              <w:t xml:space="preserve"> the P344 </w:t>
            </w:r>
            <w:r w:rsidR="00D50B19">
              <w:rPr>
                <w:color w:val="auto"/>
              </w:rPr>
              <w:t>W</w:t>
            </w:r>
            <w:r>
              <w:rPr>
                <w:color w:val="auto"/>
              </w:rPr>
              <w:t xml:space="preserve">orkgroup on 21 February 2017. </w:t>
            </w:r>
          </w:p>
          <w:p w14:paraId="5870B395" w14:textId="77777777" w:rsidR="007508B8" w:rsidRDefault="007508B8" w:rsidP="007508B8">
            <w:pPr>
              <w:pStyle w:val="Default"/>
              <w:rPr>
                <w:color w:val="auto"/>
              </w:rPr>
            </w:pPr>
          </w:p>
          <w:p w14:paraId="76A65110" w14:textId="1E6B826B" w:rsidR="007508B8" w:rsidRDefault="007508B8" w:rsidP="007508B8">
            <w:pPr>
              <w:pStyle w:val="Default"/>
              <w:rPr>
                <w:color w:val="auto"/>
              </w:rPr>
            </w:pPr>
            <w:r>
              <w:rPr>
                <w:color w:val="auto"/>
              </w:rPr>
              <w:t>The P344 Workgroup agreed that this proposal warranted further assessment, but did not believe this assessment could be performed within the scope of P344 (in order to avoid delaying P344 approval). We are raising this Issue to facilitate discussion and clarification of the most appropriate solution.</w:t>
            </w:r>
          </w:p>
          <w:p w14:paraId="6580CF44" w14:textId="77777777" w:rsidR="007508B8" w:rsidRDefault="007508B8" w:rsidP="007508B8">
            <w:pPr>
              <w:pStyle w:val="Default"/>
              <w:rPr>
                <w:color w:val="auto"/>
              </w:rPr>
            </w:pPr>
          </w:p>
          <w:p w14:paraId="1E02605B" w14:textId="437B8438" w:rsidR="0057414C" w:rsidRPr="007F50CB" w:rsidRDefault="007508B8">
            <w:pPr>
              <w:spacing w:after="240"/>
              <w:rPr>
                <w:szCs w:val="24"/>
              </w:rPr>
            </w:pPr>
            <w:r>
              <w:t xml:space="preserve">A further </w:t>
            </w:r>
            <w:r w:rsidR="00D50B19">
              <w:t>I</w:t>
            </w:r>
            <w:r>
              <w:t>ssue</w:t>
            </w:r>
            <w:r>
              <w:rPr>
                <w:rStyle w:val="FootnoteReference"/>
              </w:rPr>
              <w:footnoteReference w:id="1"/>
            </w:r>
            <w:r>
              <w:t xml:space="preserve"> has been raised which seeks to examine the possibility of </w:t>
            </w:r>
            <w:r w:rsidR="005133D7">
              <w:t xml:space="preserve">PNs </w:t>
            </w:r>
            <w:r>
              <w:t xml:space="preserve">for a site being created via a baselining methodology. </w:t>
            </w:r>
            <w:r w:rsidR="006A492C">
              <w:t xml:space="preserve"> These b</w:t>
            </w:r>
            <w:r>
              <w:t xml:space="preserve">aselining and </w:t>
            </w:r>
            <w:r w:rsidR="006A492C">
              <w:t xml:space="preserve">asset </w:t>
            </w:r>
            <w:r w:rsidR="005133D7">
              <w:t>m</w:t>
            </w:r>
            <w:r w:rsidR="006A492C">
              <w:t>etering</w:t>
            </w:r>
            <w:r>
              <w:t xml:space="preserve"> </w:t>
            </w:r>
            <w:r w:rsidR="006A492C">
              <w:t>issues are</w:t>
            </w:r>
            <w:r>
              <w:t xml:space="preserve"> compl</w:t>
            </w:r>
            <w:r w:rsidR="00E022CF">
              <w:t>e</w:t>
            </w:r>
            <w:r>
              <w:t>mentary</w:t>
            </w:r>
            <w:r w:rsidR="006A492C">
              <w:t xml:space="preserve">, </w:t>
            </w:r>
            <w:r>
              <w:t xml:space="preserve">as </w:t>
            </w:r>
            <w:r w:rsidR="006A492C">
              <w:t>P</w:t>
            </w:r>
            <w:r>
              <w:t xml:space="preserve">arties may opt to apply baselining at a site dependent on the metering set up and where Settlement takes place </w:t>
            </w:r>
            <w:r w:rsidR="009E32C2">
              <w:t>i.e. at the Boundary</w:t>
            </w:r>
            <w:r w:rsidR="005133D7">
              <w:t xml:space="preserve"> Point</w:t>
            </w:r>
            <w:r w:rsidR="009E32C2">
              <w:t xml:space="preserve"> or a</w:t>
            </w:r>
            <w:r>
              <w:t>sset</w:t>
            </w:r>
            <w:r w:rsidR="005133D7">
              <w:t xml:space="preserve"> level</w:t>
            </w:r>
            <w:r>
              <w:t>.</w:t>
            </w:r>
          </w:p>
        </w:tc>
      </w:tr>
      <w:tr w:rsidR="007F50CB" w:rsidRPr="007F50CB" w14:paraId="6AE3E0DA" w14:textId="77777777" w:rsidTr="00327087">
        <w:tc>
          <w:tcPr>
            <w:tcW w:w="5000" w:type="pct"/>
            <w:gridSpan w:val="2"/>
          </w:tcPr>
          <w:p w14:paraId="4DC970B7" w14:textId="77777777" w:rsidR="0057414C" w:rsidRPr="007F50CB" w:rsidRDefault="007C6569">
            <w:pPr>
              <w:spacing w:after="240"/>
              <w:rPr>
                <w:i/>
                <w:szCs w:val="24"/>
              </w:rPr>
            </w:pPr>
            <w:r w:rsidRPr="007F50CB">
              <w:rPr>
                <w:b/>
                <w:szCs w:val="24"/>
              </w:rPr>
              <w:lastRenderedPageBreak/>
              <w:t xml:space="preserve">Justification for Examining Issue </w:t>
            </w:r>
            <w:r w:rsidRPr="007F50CB">
              <w:rPr>
                <w:i/>
                <w:szCs w:val="24"/>
              </w:rPr>
              <w:t>(Mandatory by originator)</w:t>
            </w:r>
          </w:p>
          <w:p w14:paraId="43F605C1" w14:textId="34135DD2" w:rsidR="000D38A0" w:rsidRPr="007F50CB" w:rsidRDefault="000D38A0" w:rsidP="00FF6A0C">
            <w:pPr>
              <w:pStyle w:val="Default"/>
              <w:rPr>
                <w:color w:val="auto"/>
              </w:rPr>
            </w:pPr>
            <w:r w:rsidRPr="007F50CB">
              <w:rPr>
                <w:color w:val="auto"/>
              </w:rPr>
              <w:t xml:space="preserve">The EB GL requires that </w:t>
            </w:r>
            <w:r w:rsidR="00F74CC9">
              <w:rPr>
                <w:color w:val="auto"/>
              </w:rPr>
              <w:t>Transmission System Operators (</w:t>
            </w:r>
            <w:r w:rsidRPr="007F50CB">
              <w:rPr>
                <w:color w:val="auto"/>
              </w:rPr>
              <w:t>TSOs</w:t>
            </w:r>
            <w:r w:rsidR="00F74CC9">
              <w:rPr>
                <w:color w:val="auto"/>
              </w:rPr>
              <w:t>)</w:t>
            </w:r>
            <w:r w:rsidRPr="007F50CB">
              <w:rPr>
                <w:color w:val="auto"/>
              </w:rPr>
              <w:t xml:space="preserve"> facilitate demand response participation in TERRE, including independent aggregation facilities and energy storage. Ofgem defi</w:t>
            </w:r>
            <w:r w:rsidR="006A492C">
              <w:rPr>
                <w:color w:val="auto"/>
              </w:rPr>
              <w:t xml:space="preserve">nes </w:t>
            </w:r>
            <w:r w:rsidR="00F74CC9">
              <w:rPr>
                <w:color w:val="auto"/>
              </w:rPr>
              <w:t xml:space="preserve">independent aggregators </w:t>
            </w:r>
            <w:r w:rsidR="006A492C">
              <w:rPr>
                <w:color w:val="auto"/>
              </w:rPr>
              <w:t>as P</w:t>
            </w:r>
            <w:r w:rsidRPr="007F50CB">
              <w:rPr>
                <w:color w:val="auto"/>
              </w:rPr>
              <w:t>arties who bundle changes in consumers</w:t>
            </w:r>
            <w:r w:rsidR="005F55AE">
              <w:rPr>
                <w:color w:val="auto"/>
              </w:rPr>
              <w:t>’</w:t>
            </w:r>
            <w:r w:rsidRPr="007F50CB">
              <w:rPr>
                <w:color w:val="auto"/>
              </w:rPr>
              <w:t xml:space="preserve"> loads or distributed generation output for sale in organised markets and who do not simultaneously supply the customer with energy.</w:t>
            </w:r>
          </w:p>
          <w:p w14:paraId="50479ED2" w14:textId="77777777" w:rsidR="000D38A0" w:rsidRPr="007F50CB" w:rsidRDefault="000D38A0" w:rsidP="00FF6A0C">
            <w:pPr>
              <w:pStyle w:val="Default"/>
              <w:rPr>
                <w:color w:val="auto"/>
              </w:rPr>
            </w:pPr>
          </w:p>
          <w:p w14:paraId="66A4B2BB" w14:textId="66030027" w:rsidR="000D38A0" w:rsidRPr="007F50CB" w:rsidRDefault="000D38A0" w:rsidP="00FF6A0C">
            <w:pPr>
              <w:pStyle w:val="Default"/>
              <w:rPr>
                <w:color w:val="auto"/>
              </w:rPr>
            </w:pPr>
            <w:r w:rsidRPr="007F50CB">
              <w:rPr>
                <w:color w:val="auto"/>
              </w:rPr>
              <w:t>P344 as it currently stands facilitates the participation of Independent Aggr</w:t>
            </w:r>
            <w:r w:rsidR="00FA5F59" w:rsidRPr="007F50CB">
              <w:rPr>
                <w:color w:val="auto"/>
              </w:rPr>
              <w:t xml:space="preserve">egators in </w:t>
            </w:r>
            <w:r w:rsidR="00F74CC9">
              <w:rPr>
                <w:color w:val="auto"/>
              </w:rPr>
              <w:t>RR</w:t>
            </w:r>
            <w:r w:rsidR="00FA5F59" w:rsidRPr="007F50CB">
              <w:rPr>
                <w:color w:val="auto"/>
              </w:rPr>
              <w:t xml:space="preserve"> by creating Virtual Lead Parties.</w:t>
            </w:r>
          </w:p>
          <w:p w14:paraId="5769A4F8" w14:textId="77777777" w:rsidR="000D38A0" w:rsidRPr="007F50CB" w:rsidRDefault="000D38A0" w:rsidP="00FF6A0C">
            <w:pPr>
              <w:pStyle w:val="Default"/>
              <w:rPr>
                <w:color w:val="auto"/>
              </w:rPr>
            </w:pPr>
          </w:p>
          <w:p w14:paraId="0AEAB3A9" w14:textId="6338DECD" w:rsidR="000D38A0" w:rsidRPr="007F50CB" w:rsidRDefault="000D38A0" w:rsidP="00FF6A0C">
            <w:pPr>
              <w:pStyle w:val="Default"/>
              <w:rPr>
                <w:color w:val="auto"/>
              </w:rPr>
            </w:pPr>
            <w:r w:rsidRPr="007F50CB">
              <w:rPr>
                <w:color w:val="auto"/>
              </w:rPr>
              <w:t>However</w:t>
            </w:r>
            <w:r w:rsidR="005F55AE">
              <w:rPr>
                <w:color w:val="auto"/>
              </w:rPr>
              <w:t>,</w:t>
            </w:r>
            <w:r w:rsidRPr="007F50CB">
              <w:rPr>
                <w:color w:val="auto"/>
              </w:rPr>
              <w:t xml:space="preserve"> </w:t>
            </w:r>
            <w:r w:rsidR="00F74CC9">
              <w:rPr>
                <w:color w:val="auto"/>
              </w:rPr>
              <w:t>there is a potential that the aforementioned issues could</w:t>
            </w:r>
            <w:r w:rsidRPr="007F50CB">
              <w:rPr>
                <w:color w:val="auto"/>
              </w:rPr>
              <w:t xml:space="preserve"> create a barrier to entry to certain </w:t>
            </w:r>
            <w:r w:rsidR="00FA5F59" w:rsidRPr="007F50CB">
              <w:rPr>
                <w:color w:val="auto"/>
              </w:rPr>
              <w:t xml:space="preserve">customer </w:t>
            </w:r>
            <w:r w:rsidRPr="007F50CB">
              <w:rPr>
                <w:color w:val="auto"/>
              </w:rPr>
              <w:t xml:space="preserve">sites </w:t>
            </w:r>
            <w:r w:rsidR="00F74CC9">
              <w:rPr>
                <w:color w:val="auto"/>
              </w:rPr>
              <w:t>and hence, the</w:t>
            </w:r>
            <w:r w:rsidRPr="007F50CB">
              <w:rPr>
                <w:color w:val="auto"/>
              </w:rPr>
              <w:t xml:space="preserve"> participation of Demand Response </w:t>
            </w:r>
            <w:r w:rsidR="0073156A" w:rsidRPr="007F50CB">
              <w:rPr>
                <w:color w:val="auto"/>
              </w:rPr>
              <w:t xml:space="preserve">in </w:t>
            </w:r>
            <w:r w:rsidR="00F74CC9">
              <w:rPr>
                <w:color w:val="auto"/>
              </w:rPr>
              <w:t>RR</w:t>
            </w:r>
            <w:r w:rsidR="0073156A" w:rsidRPr="007F50CB">
              <w:rPr>
                <w:color w:val="auto"/>
              </w:rPr>
              <w:t xml:space="preserve"> </w:t>
            </w:r>
            <w:r w:rsidR="00F74CC9">
              <w:rPr>
                <w:color w:val="auto"/>
              </w:rPr>
              <w:t>may</w:t>
            </w:r>
            <w:r w:rsidRPr="007F50CB">
              <w:rPr>
                <w:color w:val="auto"/>
              </w:rPr>
              <w:t xml:space="preserve"> not </w:t>
            </w:r>
            <w:r w:rsidR="00F74CC9">
              <w:rPr>
                <w:color w:val="auto"/>
              </w:rPr>
              <w:t xml:space="preserve">be </w:t>
            </w:r>
            <w:r w:rsidRPr="007F50CB">
              <w:rPr>
                <w:color w:val="auto"/>
              </w:rPr>
              <w:t xml:space="preserve">optimised. </w:t>
            </w:r>
          </w:p>
          <w:p w14:paraId="68FB0DA5" w14:textId="77777777" w:rsidR="000D38A0" w:rsidRPr="007F50CB" w:rsidRDefault="000D38A0" w:rsidP="00FF6A0C">
            <w:pPr>
              <w:pStyle w:val="Default"/>
              <w:rPr>
                <w:color w:val="auto"/>
              </w:rPr>
            </w:pPr>
          </w:p>
          <w:p w14:paraId="02475613" w14:textId="7C473532" w:rsidR="00267CF4" w:rsidRPr="007F50CB" w:rsidRDefault="00FF6A0C" w:rsidP="000D38A0">
            <w:pPr>
              <w:pStyle w:val="Default"/>
              <w:rPr>
                <w:color w:val="auto"/>
              </w:rPr>
            </w:pPr>
            <w:r w:rsidRPr="007F50CB">
              <w:rPr>
                <w:color w:val="auto"/>
              </w:rPr>
              <w:t xml:space="preserve">P344 must be implemented </w:t>
            </w:r>
            <w:r w:rsidR="00F74CC9">
              <w:rPr>
                <w:color w:val="auto"/>
              </w:rPr>
              <w:t>in a manner to</w:t>
            </w:r>
            <w:r w:rsidRPr="007F50CB">
              <w:rPr>
                <w:color w:val="auto"/>
              </w:rPr>
              <w:t xml:space="preserve"> allow the </w:t>
            </w:r>
            <w:r w:rsidR="00F74CC9">
              <w:rPr>
                <w:color w:val="auto"/>
              </w:rPr>
              <w:t>i</w:t>
            </w:r>
            <w:r w:rsidRPr="007F50CB">
              <w:rPr>
                <w:color w:val="auto"/>
              </w:rPr>
              <w:t xml:space="preserve">mplementation of Project </w:t>
            </w:r>
            <w:r w:rsidR="00F74CC9">
              <w:rPr>
                <w:color w:val="auto"/>
              </w:rPr>
              <w:t>TERRE</w:t>
            </w:r>
            <w:r w:rsidR="00F74CC9" w:rsidRPr="007F50CB">
              <w:rPr>
                <w:color w:val="auto"/>
              </w:rPr>
              <w:t xml:space="preserve"> </w:t>
            </w:r>
            <w:r w:rsidR="00F74CC9">
              <w:rPr>
                <w:color w:val="auto"/>
              </w:rPr>
              <w:t>t</w:t>
            </w:r>
            <w:r w:rsidRPr="007F50CB">
              <w:rPr>
                <w:color w:val="auto"/>
              </w:rPr>
              <w:t xml:space="preserve">o meet the </w:t>
            </w:r>
            <w:r w:rsidR="00D50B19">
              <w:rPr>
                <w:color w:val="auto"/>
              </w:rPr>
              <w:t xml:space="preserve">go-live </w:t>
            </w:r>
            <w:r w:rsidRPr="007F50CB">
              <w:rPr>
                <w:color w:val="auto"/>
              </w:rPr>
              <w:t xml:space="preserve">deadline of </w:t>
            </w:r>
            <w:r w:rsidR="00D50B19">
              <w:rPr>
                <w:color w:val="auto"/>
              </w:rPr>
              <w:t xml:space="preserve">December 2019 and Modification legal text Implementation </w:t>
            </w:r>
            <w:r w:rsidR="00F74CC9">
              <w:rPr>
                <w:color w:val="auto"/>
              </w:rPr>
              <w:t xml:space="preserve">Date </w:t>
            </w:r>
            <w:r w:rsidR="00D50B19">
              <w:rPr>
                <w:color w:val="auto"/>
              </w:rPr>
              <w:t xml:space="preserve">of February </w:t>
            </w:r>
            <w:r w:rsidRPr="007F50CB">
              <w:rPr>
                <w:color w:val="auto"/>
              </w:rPr>
              <w:t>2019</w:t>
            </w:r>
            <w:r w:rsidR="00F74CC9">
              <w:rPr>
                <w:color w:val="auto"/>
              </w:rPr>
              <w:t>.</w:t>
            </w:r>
            <w:r w:rsidRPr="007F50CB">
              <w:rPr>
                <w:color w:val="auto"/>
              </w:rPr>
              <w:t xml:space="preserve"> </w:t>
            </w:r>
            <w:r w:rsidR="00F74CC9">
              <w:rPr>
                <w:color w:val="auto"/>
              </w:rPr>
              <w:t>T</w:t>
            </w:r>
            <w:r w:rsidRPr="007F50CB">
              <w:rPr>
                <w:color w:val="auto"/>
              </w:rPr>
              <w:t>herefore</w:t>
            </w:r>
            <w:r w:rsidR="00F74CC9">
              <w:rPr>
                <w:color w:val="auto"/>
              </w:rPr>
              <w:t xml:space="preserve">, the </w:t>
            </w:r>
            <w:r w:rsidR="00492B14" w:rsidRPr="007F50CB">
              <w:rPr>
                <w:color w:val="auto"/>
              </w:rPr>
              <w:t>‘</w:t>
            </w:r>
            <w:r w:rsidR="005A41AC" w:rsidRPr="007F50CB">
              <w:rPr>
                <w:color w:val="auto"/>
              </w:rPr>
              <w:t>Behind the Meter</w:t>
            </w:r>
            <w:r w:rsidR="00492B14" w:rsidRPr="007F50CB">
              <w:rPr>
                <w:color w:val="auto"/>
              </w:rPr>
              <w:t xml:space="preserve">’ </w:t>
            </w:r>
            <w:r w:rsidR="000D1763" w:rsidRPr="007F50CB">
              <w:rPr>
                <w:color w:val="auto"/>
              </w:rPr>
              <w:t>issue</w:t>
            </w:r>
            <w:r w:rsidR="00F74CC9">
              <w:rPr>
                <w:color w:val="auto"/>
              </w:rPr>
              <w:t xml:space="preserve"> is being discussed separately to P344</w:t>
            </w:r>
            <w:r w:rsidR="0073156A" w:rsidRPr="007F50CB">
              <w:rPr>
                <w:color w:val="auto"/>
              </w:rPr>
              <w:t>.</w:t>
            </w:r>
            <w:r w:rsidR="000D38A0" w:rsidRPr="007F50CB">
              <w:rPr>
                <w:color w:val="auto"/>
              </w:rPr>
              <w:t xml:space="preserve"> </w:t>
            </w:r>
            <w:r w:rsidR="0073156A" w:rsidRPr="007F50CB">
              <w:rPr>
                <w:color w:val="auto"/>
              </w:rPr>
              <w:t>T</w:t>
            </w:r>
            <w:r w:rsidR="000D38A0" w:rsidRPr="007F50CB">
              <w:rPr>
                <w:color w:val="auto"/>
              </w:rPr>
              <w:t xml:space="preserve">he issues noted require careful consideration </w:t>
            </w:r>
            <w:r w:rsidR="00F74CC9">
              <w:rPr>
                <w:color w:val="auto"/>
              </w:rPr>
              <w:t>to</w:t>
            </w:r>
            <w:r w:rsidR="000D38A0" w:rsidRPr="007F50CB">
              <w:rPr>
                <w:color w:val="auto"/>
              </w:rPr>
              <w:t xml:space="preserve"> maintain a level playing field </w:t>
            </w:r>
            <w:r w:rsidR="00F74CC9">
              <w:rPr>
                <w:color w:val="auto"/>
              </w:rPr>
              <w:t xml:space="preserve">and facilitate market </w:t>
            </w:r>
            <w:r w:rsidR="000D38A0" w:rsidRPr="007F50CB">
              <w:rPr>
                <w:color w:val="auto"/>
              </w:rPr>
              <w:t>competition.</w:t>
            </w:r>
          </w:p>
          <w:p w14:paraId="575CEBA4" w14:textId="77777777" w:rsidR="000D38A0" w:rsidRPr="007F50CB" w:rsidRDefault="000D38A0" w:rsidP="000D38A0">
            <w:pPr>
              <w:pStyle w:val="Default"/>
              <w:rPr>
                <w:color w:val="auto"/>
              </w:rPr>
            </w:pPr>
          </w:p>
          <w:p w14:paraId="22C8E406" w14:textId="77777777" w:rsidR="00536873" w:rsidRDefault="00536873" w:rsidP="00536873">
            <w:pPr>
              <w:pStyle w:val="Default"/>
              <w:rPr>
                <w:color w:val="auto"/>
              </w:rPr>
            </w:pPr>
            <w:r w:rsidRPr="00286356">
              <w:rPr>
                <w:color w:val="auto"/>
              </w:rPr>
              <w:t>Resolving these issues would better facilitate</w:t>
            </w:r>
            <w:r>
              <w:rPr>
                <w:color w:val="auto"/>
              </w:rPr>
              <w:t xml:space="preserve"> the following</w:t>
            </w:r>
            <w:r w:rsidRPr="00286356">
              <w:rPr>
                <w:color w:val="auto"/>
              </w:rPr>
              <w:t xml:space="preserve"> </w:t>
            </w:r>
            <w:r>
              <w:rPr>
                <w:color w:val="auto"/>
              </w:rPr>
              <w:t>Applicable BSC O</w:t>
            </w:r>
            <w:r w:rsidRPr="00286356">
              <w:rPr>
                <w:color w:val="auto"/>
              </w:rPr>
              <w:t>bjectives</w:t>
            </w:r>
            <w:r>
              <w:rPr>
                <w:color w:val="auto"/>
              </w:rPr>
              <w:t>:</w:t>
            </w:r>
          </w:p>
          <w:p w14:paraId="0FE06DCF" w14:textId="77777777" w:rsidR="00536873" w:rsidRDefault="00536873" w:rsidP="00536873">
            <w:pPr>
              <w:pStyle w:val="Default"/>
              <w:rPr>
                <w:color w:val="auto"/>
              </w:rPr>
            </w:pPr>
          </w:p>
          <w:p w14:paraId="2FE15772" w14:textId="69A39985" w:rsidR="00536873" w:rsidRDefault="00536873" w:rsidP="00536873">
            <w:pPr>
              <w:pStyle w:val="Default"/>
              <w:rPr>
                <w:b/>
                <w:color w:val="auto"/>
              </w:rPr>
            </w:pPr>
            <w:r w:rsidRPr="00BF607D">
              <w:rPr>
                <w:b/>
                <w:color w:val="auto"/>
              </w:rPr>
              <w:t xml:space="preserve">(b) </w:t>
            </w:r>
            <w:r>
              <w:rPr>
                <w:b/>
                <w:color w:val="auto"/>
              </w:rPr>
              <w:t>T</w:t>
            </w:r>
            <w:r w:rsidRPr="00BF607D">
              <w:rPr>
                <w:b/>
                <w:color w:val="auto"/>
              </w:rPr>
              <w:t xml:space="preserve">he efficient, economic and co-ordinated operation of the national electricity transmission system </w:t>
            </w:r>
          </w:p>
          <w:p w14:paraId="72E4818F" w14:textId="77777777" w:rsidR="00536873" w:rsidRPr="00286356" w:rsidRDefault="00536873" w:rsidP="00536873">
            <w:pPr>
              <w:pStyle w:val="Default"/>
              <w:rPr>
                <w:color w:val="auto"/>
              </w:rPr>
            </w:pPr>
            <w:r>
              <w:rPr>
                <w:color w:val="auto"/>
              </w:rPr>
              <w:t>R</w:t>
            </w:r>
            <w:r w:rsidRPr="00286356">
              <w:rPr>
                <w:color w:val="auto"/>
              </w:rPr>
              <w:t xml:space="preserve">emoving a barrier to entry for Independent Aggregators to the provision of </w:t>
            </w:r>
            <w:r>
              <w:rPr>
                <w:color w:val="auto"/>
              </w:rPr>
              <w:t>RR will</w:t>
            </w:r>
            <w:r w:rsidRPr="00286356">
              <w:rPr>
                <w:color w:val="auto"/>
              </w:rPr>
              <w:t xml:space="preserve"> increases the options available to National Grid when balancing the System, thus leading to </w:t>
            </w:r>
            <w:r w:rsidRPr="00286356">
              <w:rPr>
                <w:color w:val="auto"/>
              </w:rPr>
              <w:lastRenderedPageBreak/>
              <w:t xml:space="preserve">more efficient and economic balancing actions being </w:t>
            </w:r>
            <w:r w:rsidR="007F4827">
              <w:rPr>
                <w:color w:val="auto"/>
              </w:rPr>
              <w:t>procured</w:t>
            </w:r>
            <w:r w:rsidRPr="00286356">
              <w:rPr>
                <w:color w:val="auto"/>
              </w:rPr>
              <w:t xml:space="preserve">. </w:t>
            </w:r>
          </w:p>
          <w:p w14:paraId="38EE1BBE" w14:textId="77777777" w:rsidR="007F4827" w:rsidRDefault="007F4827" w:rsidP="00536873">
            <w:pPr>
              <w:pStyle w:val="Default"/>
              <w:rPr>
                <w:b/>
                <w:color w:val="auto"/>
              </w:rPr>
            </w:pPr>
          </w:p>
          <w:p w14:paraId="21AB1F18" w14:textId="77777777" w:rsidR="00536873" w:rsidRPr="00BF607D" w:rsidRDefault="00536873" w:rsidP="00536873">
            <w:pPr>
              <w:pStyle w:val="Default"/>
              <w:rPr>
                <w:b/>
                <w:color w:val="auto"/>
              </w:rPr>
            </w:pPr>
            <w:r w:rsidRPr="00BF607D">
              <w:rPr>
                <w:b/>
                <w:color w:val="auto"/>
              </w:rPr>
              <w:t xml:space="preserve">(c) </w:t>
            </w:r>
            <w:r>
              <w:rPr>
                <w:b/>
                <w:color w:val="auto"/>
              </w:rPr>
              <w:t>P</w:t>
            </w:r>
            <w:r w:rsidRPr="00BF607D">
              <w:rPr>
                <w:b/>
                <w:color w:val="auto"/>
              </w:rPr>
              <w:t>romoting effective competition in the generation and supply of electricity, and (so far as consistent therewith) promoting such competition in the sale and purchase of electricity</w:t>
            </w:r>
          </w:p>
          <w:p w14:paraId="3CD491BE" w14:textId="77777777" w:rsidR="00536873" w:rsidRPr="00286356" w:rsidRDefault="00536873" w:rsidP="00536873">
            <w:pPr>
              <w:pStyle w:val="Default"/>
              <w:rPr>
                <w:color w:val="auto"/>
              </w:rPr>
            </w:pPr>
            <w:r w:rsidRPr="00286356">
              <w:rPr>
                <w:color w:val="auto"/>
              </w:rPr>
              <w:t xml:space="preserve">Encouraging increased participation </w:t>
            </w:r>
            <w:r>
              <w:rPr>
                <w:color w:val="auto"/>
              </w:rPr>
              <w:t xml:space="preserve">within the market </w:t>
            </w:r>
            <w:r w:rsidRPr="00286356">
              <w:rPr>
                <w:color w:val="auto"/>
              </w:rPr>
              <w:t>enhances</w:t>
            </w:r>
            <w:r>
              <w:rPr>
                <w:color w:val="auto"/>
              </w:rPr>
              <w:t xml:space="preserve"> Applicable BSC</w:t>
            </w:r>
            <w:r w:rsidRPr="00286356">
              <w:rPr>
                <w:color w:val="auto"/>
              </w:rPr>
              <w:t xml:space="preserve"> </w:t>
            </w:r>
            <w:r>
              <w:rPr>
                <w:color w:val="auto"/>
              </w:rPr>
              <w:t>O</w:t>
            </w:r>
            <w:r w:rsidRPr="00286356">
              <w:rPr>
                <w:color w:val="auto"/>
              </w:rPr>
              <w:t>bjective (c) but only if this is achieved not at the expense of other providers</w:t>
            </w:r>
            <w:r>
              <w:rPr>
                <w:color w:val="auto"/>
              </w:rPr>
              <w:t>. Therefore,</w:t>
            </w:r>
            <w:r w:rsidRPr="00286356">
              <w:rPr>
                <w:color w:val="auto"/>
              </w:rPr>
              <w:t xml:space="preserve"> careful consideration </w:t>
            </w:r>
            <w:r>
              <w:rPr>
                <w:color w:val="auto"/>
              </w:rPr>
              <w:t>of</w:t>
            </w:r>
            <w:r w:rsidRPr="00286356">
              <w:rPr>
                <w:color w:val="auto"/>
              </w:rPr>
              <w:t xml:space="preserve"> the potential solutions</w:t>
            </w:r>
            <w:r>
              <w:rPr>
                <w:color w:val="auto"/>
              </w:rPr>
              <w:t xml:space="preserve"> is required</w:t>
            </w:r>
            <w:r w:rsidRPr="00286356">
              <w:rPr>
                <w:color w:val="auto"/>
              </w:rPr>
              <w:t>.</w:t>
            </w:r>
          </w:p>
          <w:p w14:paraId="41E7FE70" w14:textId="77777777" w:rsidR="00536873" w:rsidRDefault="00536873" w:rsidP="00536873">
            <w:pPr>
              <w:pStyle w:val="Default"/>
              <w:rPr>
                <w:color w:val="auto"/>
              </w:rPr>
            </w:pPr>
          </w:p>
          <w:p w14:paraId="7C18F569" w14:textId="77777777" w:rsidR="00536873" w:rsidRPr="006F1ACC" w:rsidRDefault="00536873" w:rsidP="00536873">
            <w:pPr>
              <w:pStyle w:val="Default"/>
              <w:rPr>
                <w:color w:val="auto"/>
              </w:rPr>
            </w:pPr>
            <w:r w:rsidRPr="00BF607D">
              <w:rPr>
                <w:b/>
                <w:color w:val="auto"/>
              </w:rPr>
              <w:t xml:space="preserve">(e) </w:t>
            </w:r>
            <w:r>
              <w:rPr>
                <w:b/>
                <w:color w:val="auto"/>
              </w:rPr>
              <w:t>C</w:t>
            </w:r>
            <w:r w:rsidRPr="00BF607D">
              <w:rPr>
                <w:b/>
                <w:color w:val="auto"/>
              </w:rPr>
              <w:t>ompliance with the Electricity Regulation and any relevant legally binding decision of the European Commission and/or the Agency</w:t>
            </w:r>
            <w:r>
              <w:rPr>
                <w:b/>
                <w:color w:val="auto"/>
              </w:rPr>
              <w:t xml:space="preserve"> [for the Co-operation of Energy Regulators]</w:t>
            </w:r>
            <w:r w:rsidRPr="006F1ACC">
              <w:rPr>
                <w:color w:val="auto"/>
              </w:rPr>
              <w:t xml:space="preserve"> </w:t>
            </w:r>
          </w:p>
          <w:p w14:paraId="648BBE78" w14:textId="1465ABCC" w:rsidR="007F4827" w:rsidRDefault="00536873" w:rsidP="00516E42">
            <w:pPr>
              <w:pStyle w:val="Default"/>
            </w:pPr>
            <w:r w:rsidRPr="00286356">
              <w:rPr>
                <w:color w:val="auto"/>
              </w:rPr>
              <w:t>By</w:t>
            </w:r>
            <w:r>
              <w:rPr>
                <w:color w:val="auto"/>
              </w:rPr>
              <w:t xml:space="preserve"> better</w:t>
            </w:r>
            <w:r w:rsidRPr="00286356">
              <w:rPr>
                <w:color w:val="auto"/>
              </w:rPr>
              <w:t xml:space="preserve"> facilitating participation of </w:t>
            </w:r>
            <w:r w:rsidR="00FA0EEA">
              <w:rPr>
                <w:color w:val="auto"/>
              </w:rPr>
              <w:t>i</w:t>
            </w:r>
            <w:r w:rsidR="00FA0EEA" w:rsidRPr="00286356">
              <w:rPr>
                <w:color w:val="auto"/>
              </w:rPr>
              <w:t xml:space="preserve">ndependent </w:t>
            </w:r>
            <w:r w:rsidR="00FA0EEA">
              <w:rPr>
                <w:color w:val="auto"/>
              </w:rPr>
              <w:t>a</w:t>
            </w:r>
            <w:r w:rsidR="00FA0EEA" w:rsidRPr="00286356">
              <w:rPr>
                <w:color w:val="auto"/>
              </w:rPr>
              <w:t>ggregators</w:t>
            </w:r>
            <w:r w:rsidR="00FA0EEA">
              <w:rPr>
                <w:color w:val="auto"/>
              </w:rPr>
              <w:t xml:space="preserve"> </w:t>
            </w:r>
            <w:r>
              <w:rPr>
                <w:color w:val="auto"/>
              </w:rPr>
              <w:t>in the TERRE product,</w:t>
            </w:r>
            <w:r w:rsidRPr="00286356">
              <w:rPr>
                <w:color w:val="auto"/>
              </w:rPr>
              <w:t xml:space="preserve"> </w:t>
            </w:r>
            <w:r>
              <w:rPr>
                <w:color w:val="auto"/>
              </w:rPr>
              <w:t>Applicable BSC O</w:t>
            </w:r>
            <w:r w:rsidRPr="00286356">
              <w:rPr>
                <w:color w:val="auto"/>
              </w:rPr>
              <w:t>bjective (e)</w:t>
            </w:r>
            <w:r>
              <w:rPr>
                <w:color w:val="auto"/>
              </w:rPr>
              <w:t xml:space="preserve"> is facilitated.</w:t>
            </w:r>
          </w:p>
          <w:p w14:paraId="6016EF36" w14:textId="77777777" w:rsidR="00FE4661" w:rsidRPr="007F50CB" w:rsidRDefault="00FE4661" w:rsidP="00516E42">
            <w:pPr>
              <w:pStyle w:val="Default"/>
              <w:rPr>
                <w:b/>
              </w:rPr>
            </w:pPr>
          </w:p>
        </w:tc>
      </w:tr>
      <w:tr w:rsidR="007F50CB" w:rsidRPr="007F50CB" w14:paraId="485AAAC4" w14:textId="77777777">
        <w:trPr>
          <w:cantSplit/>
        </w:trPr>
        <w:tc>
          <w:tcPr>
            <w:tcW w:w="5000" w:type="pct"/>
            <w:gridSpan w:val="2"/>
          </w:tcPr>
          <w:p w14:paraId="4335FD29" w14:textId="77777777" w:rsidR="00492B14" w:rsidRPr="007F50CB" w:rsidRDefault="007C6569" w:rsidP="00E376CA">
            <w:pPr>
              <w:spacing w:after="240"/>
              <w:rPr>
                <w:b/>
                <w:szCs w:val="24"/>
              </w:rPr>
            </w:pPr>
            <w:r w:rsidRPr="007F50CB">
              <w:rPr>
                <w:b/>
                <w:szCs w:val="24"/>
              </w:rPr>
              <w:lastRenderedPageBreak/>
              <w:t xml:space="preserve">Potential Solution(s) </w:t>
            </w:r>
          </w:p>
          <w:p w14:paraId="093DF261" w14:textId="36E32E0B" w:rsidR="00403FFA" w:rsidRPr="00403FFA" w:rsidRDefault="00403FFA">
            <w:pPr>
              <w:pStyle w:val="Numberbodytext1"/>
              <w:numPr>
                <w:ilvl w:val="0"/>
                <w:numId w:val="0"/>
              </w:numPr>
              <w:rPr>
                <w:rFonts w:ascii="Times New Roman" w:hAnsi="Times New Roman" w:cs="Times New Roman"/>
                <w:sz w:val="24"/>
                <w:szCs w:val="24"/>
              </w:rPr>
            </w:pPr>
            <w:r w:rsidRPr="00403FFA">
              <w:rPr>
                <w:rFonts w:ascii="Times New Roman" w:hAnsi="Times New Roman" w:cs="Times New Roman"/>
                <w:sz w:val="24"/>
                <w:szCs w:val="24"/>
              </w:rPr>
              <w:t xml:space="preserve">The potential solution to this problem is to allow the Secondary BM Unit to be settled using a </w:t>
            </w:r>
            <w:r w:rsidR="0051534C">
              <w:rPr>
                <w:rFonts w:ascii="Times New Roman" w:hAnsi="Times New Roman" w:cs="Times New Roman"/>
                <w:sz w:val="24"/>
                <w:szCs w:val="24"/>
              </w:rPr>
              <w:t>m</w:t>
            </w:r>
            <w:r w:rsidRPr="00403FFA">
              <w:rPr>
                <w:rFonts w:ascii="Times New Roman" w:hAnsi="Times New Roman" w:cs="Times New Roman"/>
                <w:sz w:val="24"/>
                <w:szCs w:val="24"/>
              </w:rPr>
              <w:t xml:space="preserve">eter installed close to the controllable asset (rather than the </w:t>
            </w:r>
            <w:r w:rsidR="0051534C">
              <w:rPr>
                <w:rFonts w:ascii="Times New Roman" w:hAnsi="Times New Roman" w:cs="Times New Roman"/>
                <w:sz w:val="24"/>
                <w:szCs w:val="24"/>
              </w:rPr>
              <w:t>m</w:t>
            </w:r>
            <w:r w:rsidRPr="00403FFA">
              <w:rPr>
                <w:rFonts w:ascii="Times New Roman" w:hAnsi="Times New Roman" w:cs="Times New Roman"/>
                <w:sz w:val="24"/>
                <w:szCs w:val="24"/>
              </w:rPr>
              <w:t>eter at the Boundary Point):</w:t>
            </w:r>
          </w:p>
          <w:p w14:paraId="2888169B" w14:textId="0265E682" w:rsidR="00221F82" w:rsidRPr="00221F82" w:rsidRDefault="00403FFA" w:rsidP="00221F82">
            <w:pPr>
              <w:pStyle w:val="CommentText"/>
              <w:numPr>
                <w:ilvl w:val="0"/>
                <w:numId w:val="31"/>
              </w:numPr>
              <w:rPr>
                <w:sz w:val="24"/>
                <w:szCs w:val="24"/>
              </w:rPr>
            </w:pPr>
            <w:r w:rsidRPr="00221F82">
              <w:rPr>
                <w:sz w:val="24"/>
                <w:szCs w:val="24"/>
              </w:rPr>
              <w:t xml:space="preserve">The </w:t>
            </w:r>
            <w:r w:rsidR="0051534C">
              <w:rPr>
                <w:sz w:val="24"/>
                <w:szCs w:val="24"/>
              </w:rPr>
              <w:t>m</w:t>
            </w:r>
            <w:r w:rsidRPr="00221F82">
              <w:rPr>
                <w:sz w:val="24"/>
                <w:szCs w:val="24"/>
              </w:rPr>
              <w:t xml:space="preserve">eter at the Boundary Point would still form an </w:t>
            </w:r>
            <w:r w:rsidR="0051534C">
              <w:rPr>
                <w:sz w:val="24"/>
                <w:szCs w:val="24"/>
              </w:rPr>
              <w:t>Supplier Volume Allocation (</w:t>
            </w:r>
            <w:r w:rsidRPr="00221F82">
              <w:rPr>
                <w:sz w:val="24"/>
                <w:szCs w:val="24"/>
              </w:rPr>
              <w:t>SVA</w:t>
            </w:r>
            <w:r w:rsidR="0051534C">
              <w:rPr>
                <w:sz w:val="24"/>
                <w:szCs w:val="24"/>
              </w:rPr>
              <w:t>)</w:t>
            </w:r>
            <w:r w:rsidRPr="00221F82">
              <w:rPr>
                <w:sz w:val="24"/>
                <w:szCs w:val="24"/>
              </w:rPr>
              <w:t xml:space="preserve"> Metering System, and </w:t>
            </w:r>
            <w:r w:rsidR="0051534C">
              <w:rPr>
                <w:sz w:val="24"/>
                <w:szCs w:val="24"/>
              </w:rPr>
              <w:t>M</w:t>
            </w:r>
            <w:r w:rsidRPr="00221F82">
              <w:rPr>
                <w:sz w:val="24"/>
                <w:szCs w:val="24"/>
              </w:rPr>
              <w:t>eter</w:t>
            </w:r>
            <w:r w:rsidR="0051534C">
              <w:rPr>
                <w:sz w:val="24"/>
                <w:szCs w:val="24"/>
              </w:rPr>
              <w:t>ed</w:t>
            </w:r>
            <w:r w:rsidRPr="00221F82">
              <w:rPr>
                <w:sz w:val="24"/>
                <w:szCs w:val="24"/>
              </w:rPr>
              <w:t xml:space="preserve"> </w:t>
            </w:r>
            <w:r w:rsidR="0051534C">
              <w:rPr>
                <w:sz w:val="24"/>
                <w:szCs w:val="24"/>
              </w:rPr>
              <w:t>D</w:t>
            </w:r>
            <w:r w:rsidRPr="00221F82">
              <w:rPr>
                <w:sz w:val="24"/>
                <w:szCs w:val="24"/>
              </w:rPr>
              <w:t>ata collected from it would still be used in Settlement of the Supplier BM Unit;</w:t>
            </w:r>
            <w:r w:rsidR="00221F82" w:rsidRPr="00221F82">
              <w:rPr>
                <w:sz w:val="24"/>
                <w:szCs w:val="24"/>
              </w:rPr>
              <w:t xml:space="preserve"> Metered Data will be used as a validation tool for the Delivered Volumes i.e. if a </w:t>
            </w:r>
            <w:r w:rsidR="0051534C">
              <w:rPr>
                <w:sz w:val="24"/>
                <w:szCs w:val="24"/>
              </w:rPr>
              <w:t>Metering System Identifier (</w:t>
            </w:r>
            <w:r w:rsidR="00221F82" w:rsidRPr="00221F82">
              <w:rPr>
                <w:sz w:val="24"/>
                <w:szCs w:val="24"/>
              </w:rPr>
              <w:t>MSID</w:t>
            </w:r>
            <w:r w:rsidR="0051534C">
              <w:rPr>
                <w:sz w:val="24"/>
                <w:szCs w:val="24"/>
              </w:rPr>
              <w:t>)</w:t>
            </w:r>
            <w:r w:rsidR="00221F82" w:rsidRPr="00221F82">
              <w:rPr>
                <w:sz w:val="24"/>
                <w:szCs w:val="24"/>
              </w:rPr>
              <w:t xml:space="preserve"> Pair Delivered Volume cannot be allocated in full to the component MSIDs using this process, the </w:t>
            </w:r>
            <w:r w:rsidR="0051534C">
              <w:rPr>
                <w:sz w:val="24"/>
                <w:szCs w:val="24"/>
              </w:rPr>
              <w:t>Supplier Volume Allocation Agent (</w:t>
            </w:r>
            <w:r w:rsidR="00221F82" w:rsidRPr="00221F82">
              <w:rPr>
                <w:sz w:val="24"/>
                <w:szCs w:val="24"/>
              </w:rPr>
              <w:t>SVAA</w:t>
            </w:r>
            <w:r w:rsidR="0051534C">
              <w:rPr>
                <w:sz w:val="24"/>
                <w:szCs w:val="24"/>
              </w:rPr>
              <w:t>)</w:t>
            </w:r>
            <w:r w:rsidR="00221F82" w:rsidRPr="00221F82">
              <w:rPr>
                <w:sz w:val="24"/>
                <w:szCs w:val="24"/>
              </w:rPr>
              <w:t xml:space="preserve"> </w:t>
            </w:r>
            <w:r w:rsidR="0051534C">
              <w:rPr>
                <w:sz w:val="24"/>
                <w:szCs w:val="24"/>
              </w:rPr>
              <w:t>s</w:t>
            </w:r>
            <w:r w:rsidR="00221F82" w:rsidRPr="00221F82">
              <w:rPr>
                <w:sz w:val="24"/>
                <w:szCs w:val="24"/>
              </w:rPr>
              <w:t>ystem will report an exception.</w:t>
            </w:r>
          </w:p>
          <w:p w14:paraId="07D807F6" w14:textId="3D48EA32" w:rsidR="00403FFA" w:rsidRDefault="00403FFA" w:rsidP="00403FFA">
            <w:pPr>
              <w:pStyle w:val="Numberbodytext1"/>
              <w:numPr>
                <w:ilvl w:val="0"/>
                <w:numId w:val="31"/>
              </w:numPr>
              <w:rPr>
                <w:rFonts w:ascii="Times New Roman" w:hAnsi="Times New Roman" w:cs="Times New Roman"/>
                <w:sz w:val="24"/>
                <w:szCs w:val="24"/>
              </w:rPr>
            </w:pPr>
            <w:r w:rsidRPr="00403FFA">
              <w:rPr>
                <w:rFonts w:ascii="Times New Roman" w:hAnsi="Times New Roman" w:cs="Times New Roman"/>
                <w:sz w:val="24"/>
                <w:szCs w:val="24"/>
              </w:rPr>
              <w:t xml:space="preserve">Settlement of the Secondary BM Unit would be based on a </w:t>
            </w:r>
            <w:r w:rsidR="0051534C">
              <w:rPr>
                <w:rFonts w:ascii="Times New Roman" w:hAnsi="Times New Roman" w:cs="Times New Roman"/>
                <w:sz w:val="24"/>
                <w:szCs w:val="24"/>
              </w:rPr>
              <w:t>m</w:t>
            </w:r>
            <w:r w:rsidR="0051534C" w:rsidRPr="00403FFA">
              <w:rPr>
                <w:rFonts w:ascii="Times New Roman" w:hAnsi="Times New Roman" w:cs="Times New Roman"/>
                <w:sz w:val="24"/>
                <w:szCs w:val="24"/>
              </w:rPr>
              <w:t xml:space="preserve">eter </w:t>
            </w:r>
            <w:r w:rsidRPr="00403FFA">
              <w:rPr>
                <w:rFonts w:ascii="Times New Roman" w:hAnsi="Times New Roman" w:cs="Times New Roman"/>
                <w:sz w:val="24"/>
                <w:szCs w:val="24"/>
              </w:rPr>
              <w:t xml:space="preserve">close to the controllable asset. This </w:t>
            </w:r>
            <w:r w:rsidR="0051534C">
              <w:rPr>
                <w:rFonts w:ascii="Times New Roman" w:hAnsi="Times New Roman" w:cs="Times New Roman"/>
                <w:sz w:val="24"/>
                <w:szCs w:val="24"/>
              </w:rPr>
              <w:t>m</w:t>
            </w:r>
            <w:r w:rsidR="0051534C" w:rsidRPr="00403FFA">
              <w:rPr>
                <w:rFonts w:ascii="Times New Roman" w:hAnsi="Times New Roman" w:cs="Times New Roman"/>
                <w:sz w:val="24"/>
                <w:szCs w:val="24"/>
              </w:rPr>
              <w:t xml:space="preserve">eter </w:t>
            </w:r>
            <w:r w:rsidRPr="00403FFA">
              <w:rPr>
                <w:rFonts w:ascii="Times New Roman" w:hAnsi="Times New Roman" w:cs="Times New Roman"/>
                <w:sz w:val="24"/>
                <w:szCs w:val="24"/>
              </w:rPr>
              <w:t>would therefore be “</w:t>
            </w:r>
            <w:r w:rsidR="00536873">
              <w:rPr>
                <w:rFonts w:ascii="Times New Roman" w:hAnsi="Times New Roman" w:cs="Times New Roman"/>
                <w:sz w:val="24"/>
                <w:szCs w:val="24"/>
              </w:rPr>
              <w:t>S</w:t>
            </w:r>
            <w:r w:rsidRPr="00403FFA">
              <w:rPr>
                <w:rFonts w:ascii="Times New Roman" w:hAnsi="Times New Roman" w:cs="Times New Roman"/>
                <w:sz w:val="24"/>
                <w:szCs w:val="24"/>
              </w:rPr>
              <w:t xml:space="preserve">ettlement </w:t>
            </w:r>
            <w:r w:rsidR="00536873">
              <w:rPr>
                <w:rFonts w:ascii="Times New Roman" w:hAnsi="Times New Roman" w:cs="Times New Roman"/>
                <w:sz w:val="24"/>
                <w:szCs w:val="24"/>
              </w:rPr>
              <w:t>M</w:t>
            </w:r>
            <w:r w:rsidRPr="00403FFA">
              <w:rPr>
                <w:rFonts w:ascii="Times New Roman" w:hAnsi="Times New Roman" w:cs="Times New Roman"/>
                <w:sz w:val="24"/>
                <w:szCs w:val="24"/>
              </w:rPr>
              <w:t>etering” rather than “non-</w:t>
            </w:r>
            <w:r w:rsidR="0051534C">
              <w:rPr>
                <w:rFonts w:ascii="Times New Roman" w:hAnsi="Times New Roman" w:cs="Times New Roman"/>
                <w:sz w:val="24"/>
                <w:szCs w:val="24"/>
              </w:rPr>
              <w:t>S</w:t>
            </w:r>
            <w:r w:rsidR="0051534C" w:rsidRPr="00403FFA">
              <w:rPr>
                <w:rFonts w:ascii="Times New Roman" w:hAnsi="Times New Roman" w:cs="Times New Roman"/>
                <w:sz w:val="24"/>
                <w:szCs w:val="24"/>
              </w:rPr>
              <w:t xml:space="preserve">ettlement </w:t>
            </w:r>
            <w:r w:rsidRPr="00403FFA">
              <w:rPr>
                <w:rFonts w:ascii="Times New Roman" w:hAnsi="Times New Roman" w:cs="Times New Roman"/>
                <w:sz w:val="24"/>
                <w:szCs w:val="24"/>
              </w:rPr>
              <w:t>metering”, and would form a new type of Metering System recognised under the BSC (not an SVA Metering System).</w:t>
            </w:r>
          </w:p>
          <w:p w14:paraId="36D29995" w14:textId="1B7C76CC" w:rsidR="000A50AC" w:rsidRPr="007F50CB" w:rsidRDefault="00403FFA" w:rsidP="00FA0EEA">
            <w:pPr>
              <w:pStyle w:val="Numberbodytext1"/>
              <w:numPr>
                <w:ilvl w:val="0"/>
                <w:numId w:val="0"/>
              </w:numPr>
              <w:rPr>
                <w:szCs w:val="24"/>
              </w:rPr>
            </w:pPr>
            <w:r w:rsidRPr="00403FFA">
              <w:rPr>
                <w:rFonts w:ascii="Times New Roman" w:hAnsi="Times New Roman" w:cs="Times New Roman"/>
                <w:sz w:val="24"/>
                <w:szCs w:val="24"/>
              </w:rPr>
              <w:t xml:space="preserve">If this solution were to be adopted, the </w:t>
            </w:r>
            <w:r w:rsidR="00FA0EEA">
              <w:rPr>
                <w:rFonts w:ascii="Times New Roman" w:hAnsi="Times New Roman" w:cs="Times New Roman"/>
                <w:sz w:val="24"/>
                <w:szCs w:val="24"/>
              </w:rPr>
              <w:t>m</w:t>
            </w:r>
            <w:r w:rsidR="00FA0EEA" w:rsidRPr="00403FFA">
              <w:rPr>
                <w:rFonts w:ascii="Times New Roman" w:hAnsi="Times New Roman" w:cs="Times New Roman"/>
                <w:sz w:val="24"/>
                <w:szCs w:val="24"/>
              </w:rPr>
              <w:t xml:space="preserve">eter </w:t>
            </w:r>
            <w:r w:rsidRPr="00403FFA">
              <w:rPr>
                <w:rFonts w:ascii="Times New Roman" w:hAnsi="Times New Roman" w:cs="Times New Roman"/>
                <w:sz w:val="24"/>
                <w:szCs w:val="24"/>
              </w:rPr>
              <w:t xml:space="preserve">close to the controllable asset would become a </w:t>
            </w:r>
            <w:r w:rsidR="00536873">
              <w:rPr>
                <w:rFonts w:ascii="Times New Roman" w:hAnsi="Times New Roman" w:cs="Times New Roman"/>
                <w:sz w:val="24"/>
                <w:szCs w:val="24"/>
              </w:rPr>
              <w:t>S</w:t>
            </w:r>
            <w:r w:rsidRPr="00403FFA">
              <w:rPr>
                <w:rFonts w:ascii="Times New Roman" w:hAnsi="Times New Roman" w:cs="Times New Roman"/>
                <w:sz w:val="24"/>
                <w:szCs w:val="24"/>
              </w:rPr>
              <w:t xml:space="preserve">ettlement </w:t>
            </w:r>
            <w:r w:rsidR="00536873">
              <w:rPr>
                <w:rFonts w:ascii="Times New Roman" w:hAnsi="Times New Roman" w:cs="Times New Roman"/>
                <w:sz w:val="24"/>
                <w:szCs w:val="24"/>
              </w:rPr>
              <w:t>M</w:t>
            </w:r>
            <w:r w:rsidRPr="00403FFA">
              <w:rPr>
                <w:rFonts w:ascii="Times New Roman" w:hAnsi="Times New Roman" w:cs="Times New Roman"/>
                <w:sz w:val="24"/>
                <w:szCs w:val="24"/>
              </w:rPr>
              <w:t>eter (which currently it is not).</w:t>
            </w:r>
          </w:p>
        </w:tc>
      </w:tr>
      <w:tr w:rsidR="007F50CB" w:rsidRPr="007F50CB" w14:paraId="516398F3" w14:textId="77777777">
        <w:trPr>
          <w:cantSplit/>
        </w:trPr>
        <w:tc>
          <w:tcPr>
            <w:tcW w:w="5000" w:type="pct"/>
            <w:gridSpan w:val="2"/>
          </w:tcPr>
          <w:p w14:paraId="53391EE8" w14:textId="2FFD1440" w:rsidR="0057414C" w:rsidRPr="007F50CB" w:rsidRDefault="007C6569" w:rsidP="00E00C35">
            <w:pPr>
              <w:spacing w:after="240"/>
              <w:rPr>
                <w:szCs w:val="24"/>
              </w:rPr>
            </w:pPr>
            <w:r w:rsidRPr="007F50CB">
              <w:rPr>
                <w:b/>
                <w:szCs w:val="24"/>
              </w:rPr>
              <w:t>Proposer’s Details</w:t>
            </w:r>
            <w:r w:rsidR="00132547" w:rsidRPr="007F50CB">
              <w:rPr>
                <w:b/>
                <w:szCs w:val="24"/>
              </w:rPr>
              <w:t xml:space="preserve">: </w:t>
            </w:r>
          </w:p>
        </w:tc>
      </w:tr>
      <w:tr w:rsidR="007F50CB" w:rsidRPr="007F50CB" w14:paraId="1AC320A7" w14:textId="77777777">
        <w:trPr>
          <w:cantSplit/>
        </w:trPr>
        <w:tc>
          <w:tcPr>
            <w:tcW w:w="5000" w:type="pct"/>
            <w:gridSpan w:val="2"/>
          </w:tcPr>
          <w:p w14:paraId="241A29D2" w14:textId="688E23B7" w:rsidR="0057414C" w:rsidRPr="007F50CB" w:rsidRDefault="007C6569" w:rsidP="00E00C35">
            <w:pPr>
              <w:spacing w:after="240"/>
              <w:rPr>
                <w:szCs w:val="24"/>
              </w:rPr>
            </w:pPr>
            <w:r w:rsidRPr="007F50CB">
              <w:rPr>
                <w:b/>
                <w:i/>
              </w:rPr>
              <w:t>Name</w:t>
            </w:r>
            <w:r w:rsidR="00132547" w:rsidRPr="007F50CB">
              <w:rPr>
                <w:b/>
                <w:i/>
              </w:rPr>
              <w:t xml:space="preserve">: </w:t>
            </w:r>
            <w:r w:rsidR="008229E7" w:rsidRPr="00A94D43">
              <w:t>Saskia Barker</w:t>
            </w:r>
          </w:p>
        </w:tc>
      </w:tr>
      <w:tr w:rsidR="007F50CB" w:rsidRPr="007F50CB" w14:paraId="7DD41A69" w14:textId="77777777">
        <w:trPr>
          <w:cantSplit/>
        </w:trPr>
        <w:tc>
          <w:tcPr>
            <w:tcW w:w="5000" w:type="pct"/>
            <w:gridSpan w:val="2"/>
          </w:tcPr>
          <w:p w14:paraId="04E91B97" w14:textId="7FDCA63C" w:rsidR="0057414C" w:rsidRPr="007F50CB" w:rsidRDefault="007C6569" w:rsidP="00E00C35">
            <w:pPr>
              <w:spacing w:after="240"/>
              <w:rPr>
                <w:szCs w:val="24"/>
              </w:rPr>
            </w:pPr>
            <w:r w:rsidRPr="007F50CB">
              <w:rPr>
                <w:b/>
                <w:i/>
              </w:rPr>
              <w:t>Organisation</w:t>
            </w:r>
            <w:r w:rsidR="00944A49">
              <w:rPr>
                <w:b/>
                <w:i/>
              </w:rPr>
              <w:t xml:space="preserve">: </w:t>
            </w:r>
            <w:r w:rsidR="008229E7" w:rsidRPr="00A94D43">
              <w:t>Flexitricity</w:t>
            </w:r>
          </w:p>
        </w:tc>
      </w:tr>
      <w:tr w:rsidR="007F50CB" w:rsidRPr="007F50CB" w14:paraId="1984EC01" w14:textId="77777777">
        <w:trPr>
          <w:cantSplit/>
        </w:trPr>
        <w:tc>
          <w:tcPr>
            <w:tcW w:w="5000" w:type="pct"/>
            <w:gridSpan w:val="2"/>
          </w:tcPr>
          <w:p w14:paraId="0229D2B4" w14:textId="4EE23D8A" w:rsidR="0057414C" w:rsidRPr="007F50CB" w:rsidRDefault="007C6569" w:rsidP="00E00C35">
            <w:pPr>
              <w:spacing w:after="240"/>
              <w:rPr>
                <w:szCs w:val="24"/>
              </w:rPr>
            </w:pPr>
            <w:r w:rsidRPr="007F50CB">
              <w:rPr>
                <w:b/>
                <w:i/>
              </w:rPr>
              <w:t>Email Address</w:t>
            </w:r>
            <w:r w:rsidR="00944A49">
              <w:rPr>
                <w:b/>
                <w:i/>
              </w:rPr>
              <w:t xml:space="preserve"> </w:t>
            </w:r>
            <w:hyperlink r:id="rId10" w:history="1">
              <w:r w:rsidR="008229E7">
                <w:rPr>
                  <w:rStyle w:val="Hyperlink"/>
                  <w:lang w:val="de-AT"/>
                </w:rPr>
                <w:t>saskia.barker@flexitricity.com</w:t>
              </w:r>
            </w:hyperlink>
          </w:p>
        </w:tc>
      </w:tr>
      <w:tr w:rsidR="007F50CB" w:rsidRPr="007F50CB" w14:paraId="3CD688D5" w14:textId="77777777">
        <w:trPr>
          <w:cantSplit/>
        </w:trPr>
        <w:tc>
          <w:tcPr>
            <w:tcW w:w="5000" w:type="pct"/>
            <w:gridSpan w:val="2"/>
          </w:tcPr>
          <w:p w14:paraId="193C640A" w14:textId="585FA6C8" w:rsidR="0057414C" w:rsidRPr="007F50CB" w:rsidRDefault="007C6569" w:rsidP="00E00C35">
            <w:pPr>
              <w:spacing w:after="240"/>
              <w:rPr>
                <w:szCs w:val="24"/>
              </w:rPr>
            </w:pPr>
            <w:r w:rsidRPr="007F50CB">
              <w:rPr>
                <w:b/>
                <w:i/>
                <w:spacing w:val="-3"/>
              </w:rPr>
              <w:t>Telephone Number</w:t>
            </w:r>
            <w:r w:rsidR="008229E7">
              <w:rPr>
                <w:b/>
                <w:i/>
                <w:spacing w:val="-3"/>
              </w:rPr>
              <w:t xml:space="preserve">: </w:t>
            </w:r>
            <w:r w:rsidR="008229E7" w:rsidRPr="00D87852">
              <w:rPr>
                <w:lang w:val="de-AT"/>
              </w:rPr>
              <w:t>0131 221 2241</w:t>
            </w:r>
          </w:p>
        </w:tc>
      </w:tr>
      <w:tr w:rsidR="0057414C" w:rsidRPr="007F50CB" w14:paraId="3E3BD158" w14:textId="77777777">
        <w:trPr>
          <w:cantSplit/>
        </w:trPr>
        <w:tc>
          <w:tcPr>
            <w:tcW w:w="5000" w:type="pct"/>
            <w:gridSpan w:val="2"/>
          </w:tcPr>
          <w:p w14:paraId="0D4C2BDF" w14:textId="6F596C1E" w:rsidR="0057414C" w:rsidRPr="007F50CB" w:rsidRDefault="007C6569">
            <w:pPr>
              <w:spacing w:after="240"/>
              <w:rPr>
                <w:b/>
                <w:i/>
                <w:spacing w:val="-3"/>
              </w:rPr>
            </w:pPr>
            <w:r w:rsidRPr="007F50CB">
              <w:rPr>
                <w:b/>
                <w:i/>
                <w:szCs w:val="24"/>
              </w:rPr>
              <w:t>Date</w:t>
            </w:r>
            <w:r w:rsidR="008229E7">
              <w:rPr>
                <w:b/>
                <w:i/>
                <w:szCs w:val="24"/>
              </w:rPr>
              <w:t xml:space="preserve">: </w:t>
            </w:r>
            <w:r w:rsidR="008229E7" w:rsidRPr="00A94D43">
              <w:rPr>
                <w:szCs w:val="24"/>
              </w:rPr>
              <w:t>15 June 2018</w:t>
            </w:r>
          </w:p>
        </w:tc>
      </w:tr>
    </w:tbl>
    <w:p w14:paraId="4E8E6700" w14:textId="48125D0A" w:rsidR="0057414C" w:rsidRPr="000032BD" w:rsidRDefault="000032BD" w:rsidP="000032BD">
      <w:pPr>
        <w:tabs>
          <w:tab w:val="left" w:pos="1395"/>
        </w:tabs>
      </w:pPr>
      <w:r>
        <w:tab/>
      </w:r>
    </w:p>
    <w:sectPr w:rsidR="0057414C" w:rsidRPr="000032BD">
      <w:headerReference w:type="default" r:id="rId11"/>
      <w:footerReference w:type="default" r:id="rId12"/>
      <w:endnotePr>
        <w:numFmt w:val="decimal"/>
      </w:endnotePr>
      <w:pgSz w:w="11909" w:h="16834" w:code="9"/>
      <w:pgMar w:top="1418" w:right="1418" w:bottom="1418" w:left="1418" w:header="709" w:footer="709"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3D38C" w15:done="0"/>
  <w15:commentEx w15:paraId="2C823EC3" w15:done="0"/>
  <w15:commentEx w15:paraId="367FB3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3D38C" w16cid:durableId="1E9BF092"/>
  <w16cid:commentId w16cid:paraId="2C823EC3" w16cid:durableId="1E9BEFCA"/>
  <w16cid:commentId w16cid:paraId="367FB3EB" w16cid:durableId="1E9BF2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AF9EB" w14:textId="77777777" w:rsidR="008C1493" w:rsidRDefault="008C1493">
      <w:pPr>
        <w:spacing w:line="20" w:lineRule="exact"/>
      </w:pPr>
    </w:p>
  </w:endnote>
  <w:endnote w:type="continuationSeparator" w:id="0">
    <w:p w14:paraId="17D1CB23" w14:textId="77777777" w:rsidR="008C1493" w:rsidRDefault="008C1493">
      <w:r>
        <w:t xml:space="preserve"> </w:t>
      </w:r>
    </w:p>
  </w:endnote>
  <w:endnote w:type="continuationNotice" w:id="1">
    <w:p w14:paraId="257B7DB8" w14:textId="77777777" w:rsidR="008C1493" w:rsidRDefault="008C14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56E5" w14:textId="77777777" w:rsidR="00492B14" w:rsidRDefault="00492B14">
    <w:pPr>
      <w:pStyle w:val="Footer"/>
      <w:pBdr>
        <w:top w:val="single" w:sz="2" w:space="6" w:color="auto"/>
      </w:pBdr>
      <w:tabs>
        <w:tab w:val="clear" w:pos="4320"/>
        <w:tab w:val="clear" w:pos="8640"/>
        <w:tab w:val="clear" w:pos="8784"/>
        <w:tab w:val="center" w:pos="4536"/>
        <w:tab w:val="right" w:pos="9072"/>
      </w:tabs>
      <w:jc w:val="left"/>
      <w:rPr>
        <w:rStyle w:val="PageNumber"/>
        <w:b/>
        <w:spacing w:val="0"/>
        <w:sz w:val="24"/>
        <w:lang w:val="en-GB"/>
      </w:rPr>
    </w:pPr>
    <w:r>
      <w:rPr>
        <w:b/>
      </w:rPr>
      <w:t>Balancing and Settlement Code</w:t>
    </w:r>
    <w:r>
      <w:rPr>
        <w:b/>
      </w:rPr>
      <w:tab/>
      <w:t>Page</w:t>
    </w:r>
    <w:r>
      <w:rPr>
        <w:rFonts w:ascii="CG Times (W1)" w:hAnsi="CG Times (W1)"/>
        <w:b/>
      </w:rPr>
      <w:t xml:space="preserve"> </w:t>
    </w:r>
    <w:r>
      <w:rPr>
        <w:rStyle w:val="PageNumber"/>
        <w:rFonts w:ascii="CG Times (W1)" w:hAnsi="CG Times (W1)"/>
        <w:b/>
      </w:rPr>
      <w:fldChar w:fldCharType="begin"/>
    </w:r>
    <w:r>
      <w:rPr>
        <w:rStyle w:val="PageNumber"/>
        <w:rFonts w:ascii="CG Times (W1)" w:hAnsi="CG Times (W1)"/>
        <w:b/>
      </w:rPr>
      <w:instrText xml:space="preserve"> PAGE </w:instrText>
    </w:r>
    <w:r>
      <w:rPr>
        <w:rStyle w:val="PageNumber"/>
        <w:rFonts w:ascii="CG Times (W1)" w:hAnsi="CG Times (W1)"/>
        <w:b/>
      </w:rPr>
      <w:fldChar w:fldCharType="separate"/>
    </w:r>
    <w:r w:rsidR="003134DC">
      <w:rPr>
        <w:rStyle w:val="PageNumber"/>
        <w:rFonts w:ascii="CG Times (W1)" w:hAnsi="CG Times (W1)"/>
        <w:b/>
        <w:noProof/>
      </w:rPr>
      <w:t>2</w:t>
    </w:r>
    <w:r>
      <w:rPr>
        <w:rStyle w:val="PageNumber"/>
        <w:rFonts w:ascii="CG Times (W1)" w:hAnsi="CG Times (W1)"/>
        <w:b/>
      </w:rPr>
      <w:fldChar w:fldCharType="end"/>
    </w:r>
    <w:r>
      <w:rPr>
        <w:b/>
      </w:rPr>
      <w:t xml:space="preserve"> </w:t>
    </w:r>
    <w:r>
      <w:rPr>
        <w:rStyle w:val="PageNumber"/>
        <w:b/>
      </w:rPr>
      <w:t xml:space="preserve">of </w:t>
    </w:r>
    <w:r>
      <w:rPr>
        <w:rStyle w:val="PageNumber"/>
        <w:b/>
      </w:rPr>
      <w:fldChar w:fldCharType="begin"/>
    </w:r>
    <w:r>
      <w:rPr>
        <w:rStyle w:val="PageNumber"/>
        <w:b/>
      </w:rPr>
      <w:instrText xml:space="preserve"> NUMPAGES </w:instrText>
    </w:r>
    <w:r>
      <w:rPr>
        <w:rStyle w:val="PageNumber"/>
        <w:b/>
      </w:rPr>
      <w:fldChar w:fldCharType="separate"/>
    </w:r>
    <w:r w:rsidR="003134DC">
      <w:rPr>
        <w:rStyle w:val="PageNumber"/>
        <w:b/>
        <w:noProof/>
      </w:rPr>
      <w:t>3</w:t>
    </w:r>
    <w:r>
      <w:rPr>
        <w:rStyle w:val="PageNumber"/>
        <w:b/>
      </w:rPr>
      <w:fldChar w:fldCharType="end"/>
    </w:r>
    <w:r>
      <w:rPr>
        <w:rStyle w:val="PageNumber"/>
        <w:b/>
      </w:rPr>
      <w:tab/>
    </w:r>
    <w:r w:rsidR="003134DC">
      <w:fldChar w:fldCharType="begin"/>
    </w:r>
    <w:r w:rsidR="003134DC">
      <w:instrText xml:space="preserve"> DOCPROPERTY  "Effective Date"  \* MERGEFORMAT </w:instrText>
    </w:r>
    <w:r w:rsidR="003134DC">
      <w:fldChar w:fldCharType="separate"/>
    </w:r>
    <w:r w:rsidR="0054142F" w:rsidRPr="0054142F">
      <w:rPr>
        <w:b/>
      </w:rPr>
      <w:t>22 February 2018</w:t>
    </w:r>
    <w:r w:rsidR="003134DC">
      <w:rPr>
        <w:b/>
      </w:rPr>
      <w:fldChar w:fldCharType="end"/>
    </w:r>
  </w:p>
  <w:p w14:paraId="6F9855B2" w14:textId="77777777" w:rsidR="00492B14" w:rsidRDefault="00492B14">
    <w:pPr>
      <w:pStyle w:val="Footer"/>
      <w:tabs>
        <w:tab w:val="clear" w:pos="4320"/>
        <w:tab w:val="clear" w:pos="8640"/>
        <w:tab w:val="clear" w:pos="8784"/>
      </w:tabs>
      <w:jc w:val="center"/>
      <w:rPr>
        <w:b/>
      </w:rPr>
    </w:pPr>
    <w:r>
      <w:rPr>
        <w:rStyle w:val="PageNumber"/>
        <w:b/>
      </w:rPr>
      <w:t>© ELEXON Limited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3EFF" w14:textId="77777777" w:rsidR="008C1493" w:rsidRDefault="008C1493">
      <w:r>
        <w:separator/>
      </w:r>
    </w:p>
  </w:footnote>
  <w:footnote w:type="continuationSeparator" w:id="0">
    <w:p w14:paraId="24724634" w14:textId="77777777" w:rsidR="008C1493" w:rsidRDefault="008C1493">
      <w:r>
        <w:continuationSeparator/>
      </w:r>
    </w:p>
  </w:footnote>
  <w:footnote w:id="1">
    <w:p w14:paraId="34E4B472" w14:textId="77777777" w:rsidR="007508B8" w:rsidRDefault="007508B8" w:rsidP="007508B8">
      <w:pPr>
        <w:pStyle w:val="FootnoteText"/>
      </w:pPr>
      <w:r>
        <w:rPr>
          <w:rStyle w:val="FootnoteReference"/>
        </w:rPr>
        <w:footnoteRef/>
      </w:r>
      <w:r>
        <w:t xml:space="preserve"> </w:t>
      </w:r>
      <w:r>
        <w:tab/>
      </w:r>
      <w:r w:rsidR="00944A49" w:rsidRPr="00E94CFB">
        <w:rPr>
          <w:sz w:val="20"/>
        </w:rPr>
        <w:t>Replacement Reserve and the submis</w:t>
      </w:r>
      <w:r w:rsidR="00944A49">
        <w:rPr>
          <w:sz w:val="20"/>
        </w:rPr>
        <w:t>sion of Physical Notifications using a b</w:t>
      </w:r>
      <w:r w:rsidR="00944A49" w:rsidRPr="00E94CFB">
        <w:rPr>
          <w:sz w:val="20"/>
        </w:rPr>
        <w:t>aselining methodology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12DCA" w14:textId="77777777" w:rsidR="00492B14" w:rsidRDefault="00492B14">
    <w:pPr>
      <w:pBdr>
        <w:bottom w:val="single" w:sz="2" w:space="6" w:color="auto"/>
      </w:pBdr>
      <w:tabs>
        <w:tab w:val="center" w:pos="4536"/>
        <w:tab w:val="right" w:pos="9072"/>
      </w:tabs>
      <w:suppressAutoHyphens/>
      <w:rPr>
        <w:b/>
        <w:spacing w:val="-3"/>
      </w:rPr>
    </w:pPr>
    <w:r>
      <w:rPr>
        <w:b/>
        <w:spacing w:val="-3"/>
        <w:sz w:val="20"/>
      </w:rPr>
      <w:t>BSCP40</w:t>
    </w:r>
    <w:r>
      <w:rPr>
        <w:b/>
        <w:spacing w:val="-3"/>
        <w:sz w:val="20"/>
      </w:rPr>
      <w:tab/>
      <w:t>Change Management</w:t>
    </w:r>
    <w:r>
      <w:rPr>
        <w:b/>
        <w:spacing w:val="-3"/>
        <w:sz w:val="20"/>
      </w:rPr>
      <w:tab/>
    </w:r>
    <w:r w:rsidR="003134DC">
      <w:fldChar w:fldCharType="begin"/>
    </w:r>
    <w:r w:rsidR="003134DC">
      <w:instrText xml:space="preserve"> DOCPROPERTY  "Version Number"  \* MERGEFORMAT </w:instrText>
    </w:r>
    <w:r w:rsidR="003134DC">
      <w:fldChar w:fldCharType="separate"/>
    </w:r>
    <w:r w:rsidR="0054142F" w:rsidRPr="0054142F">
      <w:rPr>
        <w:b/>
        <w:spacing w:val="-3"/>
        <w:sz w:val="20"/>
      </w:rPr>
      <w:t>Version 16.0</w:t>
    </w:r>
    <w:r w:rsidR="003134DC">
      <w:rPr>
        <w:b/>
        <w:spacing w:val="-3"/>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8238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682A1A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BB41E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47C78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34FC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F58B98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8602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6B307A52"/>
    <w:lvl w:ilvl="0">
      <w:start w:val="1"/>
      <w:numFmt w:val="decimal"/>
      <w:pStyle w:val="ListNumber"/>
      <w:lvlText w:val="%1."/>
      <w:lvlJc w:val="left"/>
      <w:pPr>
        <w:tabs>
          <w:tab w:val="num" w:pos="360"/>
        </w:tabs>
        <w:ind w:left="360" w:hanging="360"/>
      </w:pPr>
    </w:lvl>
  </w:abstractNum>
  <w:abstractNum w:abstractNumId="8">
    <w:nsid w:val="FFFFFF89"/>
    <w:multiLevelType w:val="singleLevel"/>
    <w:tmpl w:val="C5F6E99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B"/>
    <w:multiLevelType w:val="multilevel"/>
    <w:tmpl w:val="A6245762"/>
    <w:lvl w:ilvl="0">
      <w:start w:val="1"/>
      <w:numFmt w:val="decimal"/>
      <w:pStyle w:val="Heading1"/>
      <w:lvlText w:val="%1."/>
      <w:lvlJc w:val="left"/>
      <w:pPr>
        <w:tabs>
          <w:tab w:val="num" w:pos="0"/>
        </w:tabs>
        <w:ind w:left="720" w:hanging="720"/>
      </w:pPr>
      <w:rPr>
        <w:rFonts w:hint="default"/>
        <w:u w:val="none"/>
      </w:rPr>
    </w:lvl>
    <w:lvl w:ilvl="1">
      <w:start w:val="1"/>
      <w:numFmt w:val="decimal"/>
      <w:pStyle w:val="Heading2"/>
      <w:lvlText w:val="%1.%2."/>
      <w:lvlJc w:val="left"/>
      <w:pPr>
        <w:tabs>
          <w:tab w:val="num" w:pos="0"/>
        </w:tabs>
        <w:ind w:left="1146" w:hanging="720"/>
      </w:pPr>
      <w:rPr>
        <w:rFonts w:hint="default"/>
        <w:color w:val="000000"/>
        <w:u w:val="none"/>
      </w:rPr>
    </w:lvl>
    <w:lvl w:ilvl="2">
      <w:start w:val="1"/>
      <w:numFmt w:val="decimal"/>
      <w:pStyle w:val="Heading3"/>
      <w:lvlText w:val="%3.%1.%2"/>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0">
    <w:nsid w:val="FFFFFFFE"/>
    <w:multiLevelType w:val="singleLevel"/>
    <w:tmpl w:val="FFFFFFFF"/>
    <w:lvl w:ilvl="0">
      <w:numFmt w:val="decimal"/>
      <w:lvlText w:val="*"/>
      <w:lvlJc w:val="left"/>
    </w:lvl>
  </w:abstractNum>
  <w:abstractNum w:abstractNumId="11">
    <w:nsid w:val="03A86E19"/>
    <w:multiLevelType w:val="hybridMultilevel"/>
    <w:tmpl w:val="F746DC32"/>
    <w:lvl w:ilvl="0" w:tplc="08090003">
      <w:start w:val="1"/>
      <w:numFmt w:val="bullet"/>
      <w:lvlText w:val="o"/>
      <w:lvlJc w:val="left"/>
      <w:pPr>
        <w:ind w:left="2062" w:hanging="360"/>
      </w:pPr>
      <w:rPr>
        <w:rFonts w:ascii="Courier New" w:hAnsi="Courier New" w:cs="Courier New"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2">
    <w:nsid w:val="0C3B6FD7"/>
    <w:multiLevelType w:val="hybridMultilevel"/>
    <w:tmpl w:val="B9323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0E3954F5"/>
    <w:multiLevelType w:val="hybridMultilevel"/>
    <w:tmpl w:val="0ED2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010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3D5744C"/>
    <w:multiLevelType w:val="multilevel"/>
    <w:tmpl w:val="A28EC53E"/>
    <w:styleLink w:val="ListHeadings"/>
    <w:lvl w:ilvl="0">
      <w:start w:val="1"/>
      <w:numFmt w:val="decimal"/>
      <w:pStyle w:val="Numberheading"/>
      <w:lvlText w:val="%1."/>
      <w:lvlJc w:val="left"/>
      <w:pPr>
        <w:ind w:left="624" w:hanging="624"/>
      </w:pPr>
      <w:rPr>
        <w:rFonts w:hint="default"/>
      </w:rPr>
    </w:lvl>
    <w:lvl w:ilvl="1">
      <w:start w:val="1"/>
      <w:numFmt w:val="decimal"/>
      <w:pStyle w:val="Numberbodytext1"/>
      <w:lvlText w:val="%1.%2"/>
      <w:lvlJc w:val="left"/>
      <w:pPr>
        <w:ind w:left="624" w:hanging="624"/>
      </w:pPr>
      <w:rPr>
        <w:rFonts w:hint="default"/>
      </w:rPr>
    </w:lvl>
    <w:lvl w:ilvl="2">
      <w:start w:val="1"/>
      <w:numFmt w:val="decimal"/>
      <w:pStyle w:val="Numberbodytext2"/>
      <w:lvlText w:val="%1.%2.%3"/>
      <w:lvlJc w:val="left"/>
      <w:pPr>
        <w:ind w:left="624" w:hanging="624"/>
      </w:pPr>
      <w:rPr>
        <w:rFonts w:hint="default"/>
      </w:rPr>
    </w:lvl>
    <w:lvl w:ilvl="3">
      <w:start w:val="1"/>
      <w:numFmt w:val="none"/>
      <w:lvlText w:val=""/>
      <w:lvlJc w:val="left"/>
      <w:pPr>
        <w:ind w:left="624" w:hanging="624"/>
      </w:pPr>
      <w:rPr>
        <w:rFonts w:hint="default"/>
      </w:rPr>
    </w:lvl>
    <w:lvl w:ilvl="4">
      <w:start w:val="1"/>
      <w:numFmt w:val="none"/>
      <w:lvlText w:val=""/>
      <w:lvlJc w:val="left"/>
      <w:pPr>
        <w:ind w:left="624" w:hanging="624"/>
      </w:pPr>
      <w:rPr>
        <w:rFonts w:hint="default"/>
      </w:rPr>
    </w:lvl>
    <w:lvl w:ilvl="5">
      <w:start w:val="1"/>
      <w:numFmt w:val="none"/>
      <w:lvlText w:val=""/>
      <w:lvlJc w:val="left"/>
      <w:pPr>
        <w:ind w:left="624" w:hanging="624"/>
      </w:pPr>
      <w:rPr>
        <w:rFonts w:hint="default"/>
      </w:rPr>
    </w:lvl>
    <w:lvl w:ilvl="6">
      <w:start w:val="1"/>
      <w:numFmt w:val="none"/>
      <w:lvlText w:val=""/>
      <w:lvlJc w:val="left"/>
      <w:pPr>
        <w:ind w:left="624" w:hanging="624"/>
      </w:pPr>
      <w:rPr>
        <w:rFonts w:hint="default"/>
      </w:rPr>
    </w:lvl>
    <w:lvl w:ilvl="7">
      <w:start w:val="1"/>
      <w:numFmt w:val="none"/>
      <w:lvlText w:val=""/>
      <w:lvlJc w:val="left"/>
      <w:pPr>
        <w:ind w:left="624" w:hanging="624"/>
      </w:pPr>
      <w:rPr>
        <w:rFonts w:hint="default"/>
      </w:rPr>
    </w:lvl>
    <w:lvl w:ilvl="8">
      <w:start w:val="1"/>
      <w:numFmt w:val="none"/>
      <w:lvlText w:val=""/>
      <w:lvlJc w:val="left"/>
      <w:pPr>
        <w:ind w:left="624" w:hanging="624"/>
      </w:pPr>
      <w:rPr>
        <w:rFonts w:hint="default"/>
      </w:rPr>
    </w:lvl>
  </w:abstractNum>
  <w:abstractNum w:abstractNumId="16">
    <w:nsid w:val="1CFD5766"/>
    <w:multiLevelType w:val="hybridMultilevel"/>
    <w:tmpl w:val="2C4602BE"/>
    <w:lvl w:ilvl="0" w:tplc="0396FB60">
      <w:start w:val="1"/>
      <w:numFmt w:val="lowerLetter"/>
      <w:pStyle w:val="ELEXONHeading1"/>
      <w:lvlText w:val="%1)"/>
      <w:lvlJc w:val="left"/>
      <w:pPr>
        <w:tabs>
          <w:tab w:val="num" w:pos="2237"/>
        </w:tabs>
        <w:ind w:left="2237" w:hanging="360"/>
      </w:pPr>
      <w:rPr>
        <w:rFonts w:hint="default"/>
      </w:rPr>
    </w:lvl>
    <w:lvl w:ilvl="1" w:tplc="08090019" w:tentative="1">
      <w:start w:val="1"/>
      <w:numFmt w:val="lowerLetter"/>
      <w:pStyle w:val="ELEXONHeading2"/>
      <w:lvlText w:val="%2."/>
      <w:lvlJc w:val="left"/>
      <w:pPr>
        <w:tabs>
          <w:tab w:val="num" w:pos="2957"/>
        </w:tabs>
        <w:ind w:left="2957" w:hanging="360"/>
      </w:pPr>
    </w:lvl>
    <w:lvl w:ilvl="2" w:tplc="0809001B" w:tentative="1">
      <w:start w:val="1"/>
      <w:numFmt w:val="lowerRoman"/>
      <w:pStyle w:val="ELEXONHeading3"/>
      <w:lvlText w:val="%3."/>
      <w:lvlJc w:val="right"/>
      <w:pPr>
        <w:tabs>
          <w:tab w:val="num" w:pos="3677"/>
        </w:tabs>
        <w:ind w:left="3677" w:hanging="180"/>
      </w:pPr>
    </w:lvl>
    <w:lvl w:ilvl="3" w:tplc="0809000F" w:tentative="1">
      <w:start w:val="1"/>
      <w:numFmt w:val="decimal"/>
      <w:pStyle w:val="ELEXONHeading4"/>
      <w:lvlText w:val="%4."/>
      <w:lvlJc w:val="left"/>
      <w:pPr>
        <w:tabs>
          <w:tab w:val="num" w:pos="4397"/>
        </w:tabs>
        <w:ind w:left="4397" w:hanging="360"/>
      </w:pPr>
    </w:lvl>
    <w:lvl w:ilvl="4" w:tplc="08090019" w:tentative="1">
      <w:start w:val="1"/>
      <w:numFmt w:val="lowerLetter"/>
      <w:lvlText w:val="%5."/>
      <w:lvlJc w:val="left"/>
      <w:pPr>
        <w:tabs>
          <w:tab w:val="num" w:pos="5117"/>
        </w:tabs>
        <w:ind w:left="5117" w:hanging="360"/>
      </w:pPr>
    </w:lvl>
    <w:lvl w:ilvl="5" w:tplc="0809001B" w:tentative="1">
      <w:start w:val="1"/>
      <w:numFmt w:val="lowerRoman"/>
      <w:lvlText w:val="%6."/>
      <w:lvlJc w:val="right"/>
      <w:pPr>
        <w:tabs>
          <w:tab w:val="num" w:pos="5837"/>
        </w:tabs>
        <w:ind w:left="5837" w:hanging="180"/>
      </w:pPr>
    </w:lvl>
    <w:lvl w:ilvl="6" w:tplc="0809000F" w:tentative="1">
      <w:start w:val="1"/>
      <w:numFmt w:val="decimal"/>
      <w:lvlText w:val="%7."/>
      <w:lvlJc w:val="left"/>
      <w:pPr>
        <w:tabs>
          <w:tab w:val="num" w:pos="6557"/>
        </w:tabs>
        <w:ind w:left="6557" w:hanging="360"/>
      </w:pPr>
    </w:lvl>
    <w:lvl w:ilvl="7" w:tplc="08090019" w:tentative="1">
      <w:start w:val="1"/>
      <w:numFmt w:val="lowerLetter"/>
      <w:lvlText w:val="%8."/>
      <w:lvlJc w:val="left"/>
      <w:pPr>
        <w:tabs>
          <w:tab w:val="num" w:pos="7277"/>
        </w:tabs>
        <w:ind w:left="7277" w:hanging="360"/>
      </w:pPr>
    </w:lvl>
    <w:lvl w:ilvl="8" w:tplc="0809001B" w:tentative="1">
      <w:start w:val="1"/>
      <w:numFmt w:val="lowerRoman"/>
      <w:lvlText w:val="%9."/>
      <w:lvlJc w:val="right"/>
      <w:pPr>
        <w:tabs>
          <w:tab w:val="num" w:pos="7997"/>
        </w:tabs>
        <w:ind w:left="7997" w:hanging="180"/>
      </w:pPr>
    </w:lvl>
  </w:abstractNum>
  <w:abstractNum w:abstractNumId="17">
    <w:nsid w:val="37213151"/>
    <w:multiLevelType w:val="hybridMultilevel"/>
    <w:tmpl w:val="54800632"/>
    <w:lvl w:ilvl="0" w:tplc="08090005">
      <w:start w:val="1"/>
      <w:numFmt w:val="bullet"/>
      <w:lvlText w:val=""/>
      <w:lvlJc w:val="left"/>
      <w:pPr>
        <w:tabs>
          <w:tab w:val="num" w:pos="2062"/>
        </w:tabs>
        <w:ind w:left="2062" w:hanging="360"/>
      </w:pPr>
      <w:rPr>
        <w:rFonts w:ascii="Wingdings" w:hAnsi="Wingdings" w:hint="default"/>
      </w:rPr>
    </w:lvl>
    <w:lvl w:ilvl="1" w:tplc="08090003" w:tentative="1">
      <w:start w:val="1"/>
      <w:numFmt w:val="bullet"/>
      <w:lvlText w:val="o"/>
      <w:lvlJc w:val="left"/>
      <w:pPr>
        <w:tabs>
          <w:tab w:val="num" w:pos="2782"/>
        </w:tabs>
        <w:ind w:left="2782" w:hanging="360"/>
      </w:pPr>
      <w:rPr>
        <w:rFonts w:ascii="Courier New" w:hAnsi="Courier New" w:cs="Courier New" w:hint="default"/>
      </w:rPr>
    </w:lvl>
    <w:lvl w:ilvl="2" w:tplc="08090005" w:tentative="1">
      <w:start w:val="1"/>
      <w:numFmt w:val="bullet"/>
      <w:lvlText w:val=""/>
      <w:lvlJc w:val="left"/>
      <w:pPr>
        <w:tabs>
          <w:tab w:val="num" w:pos="3502"/>
        </w:tabs>
        <w:ind w:left="3502" w:hanging="360"/>
      </w:pPr>
      <w:rPr>
        <w:rFonts w:ascii="Wingdings" w:hAnsi="Wingdings" w:hint="default"/>
      </w:rPr>
    </w:lvl>
    <w:lvl w:ilvl="3" w:tplc="08090001" w:tentative="1">
      <w:start w:val="1"/>
      <w:numFmt w:val="bullet"/>
      <w:lvlText w:val=""/>
      <w:lvlJc w:val="left"/>
      <w:pPr>
        <w:tabs>
          <w:tab w:val="num" w:pos="4222"/>
        </w:tabs>
        <w:ind w:left="4222" w:hanging="360"/>
      </w:pPr>
      <w:rPr>
        <w:rFonts w:ascii="Symbol" w:hAnsi="Symbol" w:hint="default"/>
      </w:rPr>
    </w:lvl>
    <w:lvl w:ilvl="4" w:tplc="08090003" w:tentative="1">
      <w:start w:val="1"/>
      <w:numFmt w:val="bullet"/>
      <w:lvlText w:val="o"/>
      <w:lvlJc w:val="left"/>
      <w:pPr>
        <w:tabs>
          <w:tab w:val="num" w:pos="4942"/>
        </w:tabs>
        <w:ind w:left="4942" w:hanging="360"/>
      </w:pPr>
      <w:rPr>
        <w:rFonts w:ascii="Courier New" w:hAnsi="Courier New" w:cs="Courier New" w:hint="default"/>
      </w:rPr>
    </w:lvl>
    <w:lvl w:ilvl="5" w:tplc="08090005" w:tentative="1">
      <w:start w:val="1"/>
      <w:numFmt w:val="bullet"/>
      <w:lvlText w:val=""/>
      <w:lvlJc w:val="left"/>
      <w:pPr>
        <w:tabs>
          <w:tab w:val="num" w:pos="5662"/>
        </w:tabs>
        <w:ind w:left="5662" w:hanging="360"/>
      </w:pPr>
      <w:rPr>
        <w:rFonts w:ascii="Wingdings" w:hAnsi="Wingdings" w:hint="default"/>
      </w:rPr>
    </w:lvl>
    <w:lvl w:ilvl="6" w:tplc="08090001" w:tentative="1">
      <w:start w:val="1"/>
      <w:numFmt w:val="bullet"/>
      <w:lvlText w:val=""/>
      <w:lvlJc w:val="left"/>
      <w:pPr>
        <w:tabs>
          <w:tab w:val="num" w:pos="6382"/>
        </w:tabs>
        <w:ind w:left="6382" w:hanging="360"/>
      </w:pPr>
      <w:rPr>
        <w:rFonts w:ascii="Symbol" w:hAnsi="Symbol" w:hint="default"/>
      </w:rPr>
    </w:lvl>
    <w:lvl w:ilvl="7" w:tplc="08090003" w:tentative="1">
      <w:start w:val="1"/>
      <w:numFmt w:val="bullet"/>
      <w:lvlText w:val="o"/>
      <w:lvlJc w:val="left"/>
      <w:pPr>
        <w:tabs>
          <w:tab w:val="num" w:pos="7102"/>
        </w:tabs>
        <w:ind w:left="7102" w:hanging="360"/>
      </w:pPr>
      <w:rPr>
        <w:rFonts w:ascii="Courier New" w:hAnsi="Courier New" w:cs="Courier New" w:hint="default"/>
      </w:rPr>
    </w:lvl>
    <w:lvl w:ilvl="8" w:tplc="08090005" w:tentative="1">
      <w:start w:val="1"/>
      <w:numFmt w:val="bullet"/>
      <w:lvlText w:val=""/>
      <w:lvlJc w:val="left"/>
      <w:pPr>
        <w:tabs>
          <w:tab w:val="num" w:pos="7822"/>
        </w:tabs>
        <w:ind w:left="7822" w:hanging="360"/>
      </w:pPr>
      <w:rPr>
        <w:rFonts w:ascii="Wingdings" w:hAnsi="Wingdings" w:hint="default"/>
      </w:rPr>
    </w:lvl>
  </w:abstractNum>
  <w:abstractNum w:abstractNumId="18">
    <w:nsid w:val="383F7EF2"/>
    <w:multiLevelType w:val="hybridMultilevel"/>
    <w:tmpl w:val="B50ABD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DFD4371"/>
    <w:multiLevelType w:val="hybridMultilevel"/>
    <w:tmpl w:val="EDFEB87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E225E17"/>
    <w:multiLevelType w:val="multilevel"/>
    <w:tmpl w:val="A28EC53E"/>
    <w:numStyleLink w:val="ListHeadings"/>
  </w:abstractNum>
  <w:abstractNum w:abstractNumId="21">
    <w:nsid w:val="430B4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1822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nsid w:val="60887CFD"/>
    <w:multiLevelType w:val="hybridMultilevel"/>
    <w:tmpl w:val="42BECF56"/>
    <w:lvl w:ilvl="0" w:tplc="04090017">
      <w:start w:val="1"/>
      <w:numFmt w:val="lowerLetter"/>
      <w:lvlText w:val="%1)"/>
      <w:lvlJc w:val="left"/>
      <w:pPr>
        <w:tabs>
          <w:tab w:val="num" w:pos="2160"/>
        </w:tabs>
        <w:ind w:left="2160" w:hanging="360"/>
      </w:pPr>
      <w:rPr>
        <w:rFonts w:hint="default"/>
      </w:rPr>
    </w:lvl>
    <w:lvl w:ilvl="1" w:tplc="C2888382">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6181631E"/>
    <w:multiLevelType w:val="hybridMultilevel"/>
    <w:tmpl w:val="3184EBF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4CC2841"/>
    <w:multiLevelType w:val="hybridMultilevel"/>
    <w:tmpl w:val="B44EA0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73111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13F5232"/>
    <w:multiLevelType w:val="hybridMultilevel"/>
    <w:tmpl w:val="F9D8797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1D662F2"/>
    <w:multiLevelType w:val="hybridMultilevel"/>
    <w:tmpl w:val="77C661C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4A7768B"/>
    <w:multiLevelType w:val="hybridMultilevel"/>
    <w:tmpl w:val="D8F27ECA"/>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nsid w:val="7D8775C3"/>
    <w:multiLevelType w:val="multilevel"/>
    <w:tmpl w:val="E290683E"/>
    <w:lvl w:ilvl="0">
      <w:start w:val="1"/>
      <w:numFmt w:val="decimal"/>
      <w:lvlText w:val="%1."/>
      <w:lvlJc w:val="left"/>
      <w:pPr>
        <w:tabs>
          <w:tab w:val="num" w:pos="720"/>
        </w:tabs>
        <w:ind w:left="720" w:hanging="360"/>
      </w:pPr>
      <w:rPr>
        <w:rFonts w:hint="default"/>
      </w:r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22"/>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30"/>
  </w:num>
  <w:num w:numId="12">
    <w:abstractNumId w:val="16"/>
  </w:num>
  <w:num w:numId="13">
    <w:abstractNumId w:val="23"/>
  </w:num>
  <w:num w:numId="14">
    <w:abstractNumId w:val="10"/>
    <w:lvlOverride w:ilvl="0">
      <w:lvl w:ilvl="0">
        <w:start w:val="1"/>
        <w:numFmt w:val="bullet"/>
        <w:lvlText w:val=""/>
        <w:legacy w:legacy="1" w:legacySpace="0" w:legacyIndent="360"/>
        <w:lvlJc w:val="left"/>
        <w:pPr>
          <w:ind w:left="2062" w:hanging="360"/>
        </w:pPr>
        <w:rPr>
          <w:rFonts w:ascii="Symbol" w:hAnsi="Symbol" w:hint="default"/>
        </w:rPr>
      </w:lvl>
    </w:lvlOverride>
  </w:num>
  <w:num w:numId="15">
    <w:abstractNumId w:val="28"/>
  </w:num>
  <w:num w:numId="16">
    <w:abstractNumId w:val="19"/>
  </w:num>
  <w:num w:numId="17">
    <w:abstractNumId w:val="24"/>
  </w:num>
  <w:num w:numId="18">
    <w:abstractNumId w:val="27"/>
  </w:num>
  <w:num w:numId="19">
    <w:abstractNumId w:val="14"/>
  </w:num>
  <w:num w:numId="20">
    <w:abstractNumId w:val="21"/>
  </w:num>
  <w:num w:numId="21">
    <w:abstractNumId w:val="26"/>
  </w:num>
  <w:num w:numId="22">
    <w:abstractNumId w:val="25"/>
  </w:num>
  <w:num w:numId="23">
    <w:abstractNumId w:val="17"/>
  </w:num>
  <w:num w:numId="24">
    <w:abstractNumId w:val="18"/>
  </w:num>
  <w:num w:numId="25">
    <w:abstractNumId w:val="9"/>
  </w:num>
  <w:num w:numId="26">
    <w:abstractNumId w:val="11"/>
  </w:num>
  <w:num w:numId="27">
    <w:abstractNumId w:val="12"/>
  </w:num>
  <w:num w:numId="28">
    <w:abstractNumId w:val="9"/>
  </w:num>
  <w:num w:numId="29">
    <w:abstractNumId w:val="15"/>
  </w:num>
  <w:num w:numId="30">
    <w:abstractNumId w:val="20"/>
  </w:num>
  <w:num w:numId="31">
    <w:abstractNumId w:val="29"/>
  </w:num>
  <w:num w:numId="32">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stair Martin">
    <w15:presenceInfo w15:providerId="AD" w15:userId="S-1-5-21-1049689849-2566728413-661045828-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4C"/>
    <w:rsid w:val="000032BD"/>
    <w:rsid w:val="0001179A"/>
    <w:rsid w:val="00013284"/>
    <w:rsid w:val="00015586"/>
    <w:rsid w:val="00040021"/>
    <w:rsid w:val="00044D05"/>
    <w:rsid w:val="0007703C"/>
    <w:rsid w:val="00093CAD"/>
    <w:rsid w:val="000A50AC"/>
    <w:rsid w:val="000D0894"/>
    <w:rsid w:val="000D1763"/>
    <w:rsid w:val="000D38A0"/>
    <w:rsid w:val="000D64E1"/>
    <w:rsid w:val="000E2CF3"/>
    <w:rsid w:val="00112427"/>
    <w:rsid w:val="0011634A"/>
    <w:rsid w:val="00117DE7"/>
    <w:rsid w:val="00132547"/>
    <w:rsid w:val="0015054D"/>
    <w:rsid w:val="00193533"/>
    <w:rsid w:val="001A2A6E"/>
    <w:rsid w:val="001E667A"/>
    <w:rsid w:val="001F5AF4"/>
    <w:rsid w:val="00204871"/>
    <w:rsid w:val="00204C0B"/>
    <w:rsid w:val="002067D5"/>
    <w:rsid w:val="00221F82"/>
    <w:rsid w:val="0022750F"/>
    <w:rsid w:val="002344D3"/>
    <w:rsid w:val="00245A26"/>
    <w:rsid w:val="00256665"/>
    <w:rsid w:val="00265A57"/>
    <w:rsid w:val="00267CF4"/>
    <w:rsid w:val="002B138D"/>
    <w:rsid w:val="002D1C4B"/>
    <w:rsid w:val="002D7D98"/>
    <w:rsid w:val="002F0560"/>
    <w:rsid w:val="003134DC"/>
    <w:rsid w:val="00327087"/>
    <w:rsid w:val="00343871"/>
    <w:rsid w:val="00384761"/>
    <w:rsid w:val="00385A94"/>
    <w:rsid w:val="003900CA"/>
    <w:rsid w:val="003A656E"/>
    <w:rsid w:val="003C6666"/>
    <w:rsid w:val="00403FFA"/>
    <w:rsid w:val="0042574E"/>
    <w:rsid w:val="00425923"/>
    <w:rsid w:val="00492B14"/>
    <w:rsid w:val="004B3767"/>
    <w:rsid w:val="004B5E47"/>
    <w:rsid w:val="004C2ACE"/>
    <w:rsid w:val="004C2B8E"/>
    <w:rsid w:val="004E157B"/>
    <w:rsid w:val="005133D7"/>
    <w:rsid w:val="0051534C"/>
    <w:rsid w:val="00516E42"/>
    <w:rsid w:val="005215F5"/>
    <w:rsid w:val="00530D68"/>
    <w:rsid w:val="00536873"/>
    <w:rsid w:val="0054050A"/>
    <w:rsid w:val="0054142F"/>
    <w:rsid w:val="0054507E"/>
    <w:rsid w:val="00560DD0"/>
    <w:rsid w:val="0057414C"/>
    <w:rsid w:val="005A41AC"/>
    <w:rsid w:val="005B15C9"/>
    <w:rsid w:val="005B3B04"/>
    <w:rsid w:val="005B6AB9"/>
    <w:rsid w:val="005F55AE"/>
    <w:rsid w:val="00624A93"/>
    <w:rsid w:val="006262F2"/>
    <w:rsid w:val="00662C21"/>
    <w:rsid w:val="006757C9"/>
    <w:rsid w:val="006919DF"/>
    <w:rsid w:val="006A492C"/>
    <w:rsid w:val="006C1D99"/>
    <w:rsid w:val="006D09E2"/>
    <w:rsid w:val="006E55F0"/>
    <w:rsid w:val="006F1D7C"/>
    <w:rsid w:val="0072075C"/>
    <w:rsid w:val="0073156A"/>
    <w:rsid w:val="00740BB3"/>
    <w:rsid w:val="007508B8"/>
    <w:rsid w:val="007B3EF7"/>
    <w:rsid w:val="007C6569"/>
    <w:rsid w:val="007D077E"/>
    <w:rsid w:val="007F4827"/>
    <w:rsid w:val="007F50CB"/>
    <w:rsid w:val="008229E7"/>
    <w:rsid w:val="00844FFF"/>
    <w:rsid w:val="008806A9"/>
    <w:rsid w:val="008976C6"/>
    <w:rsid w:val="008C1493"/>
    <w:rsid w:val="00917E46"/>
    <w:rsid w:val="00944A49"/>
    <w:rsid w:val="009846A0"/>
    <w:rsid w:val="009936DC"/>
    <w:rsid w:val="009B37E2"/>
    <w:rsid w:val="009B5ED7"/>
    <w:rsid w:val="009C7EA5"/>
    <w:rsid w:val="009D3436"/>
    <w:rsid w:val="009E0AB6"/>
    <w:rsid w:val="009E32C2"/>
    <w:rsid w:val="00A30F61"/>
    <w:rsid w:val="00A70007"/>
    <w:rsid w:val="00A74F05"/>
    <w:rsid w:val="00A94D43"/>
    <w:rsid w:val="00AA58B8"/>
    <w:rsid w:val="00AB12F1"/>
    <w:rsid w:val="00AC14E2"/>
    <w:rsid w:val="00AE1B06"/>
    <w:rsid w:val="00AE2617"/>
    <w:rsid w:val="00AE7D48"/>
    <w:rsid w:val="00B6080A"/>
    <w:rsid w:val="00B80063"/>
    <w:rsid w:val="00B84489"/>
    <w:rsid w:val="00BA4C84"/>
    <w:rsid w:val="00BA7AAE"/>
    <w:rsid w:val="00BC446D"/>
    <w:rsid w:val="00BD3F36"/>
    <w:rsid w:val="00C04604"/>
    <w:rsid w:val="00C10FD2"/>
    <w:rsid w:val="00C227D1"/>
    <w:rsid w:val="00C32951"/>
    <w:rsid w:val="00C51935"/>
    <w:rsid w:val="00C9420C"/>
    <w:rsid w:val="00CE05B1"/>
    <w:rsid w:val="00CE53E3"/>
    <w:rsid w:val="00CE6754"/>
    <w:rsid w:val="00D04F17"/>
    <w:rsid w:val="00D1450F"/>
    <w:rsid w:val="00D255E6"/>
    <w:rsid w:val="00D402A4"/>
    <w:rsid w:val="00D44210"/>
    <w:rsid w:val="00D50B19"/>
    <w:rsid w:val="00D51692"/>
    <w:rsid w:val="00D87852"/>
    <w:rsid w:val="00DA20A1"/>
    <w:rsid w:val="00DA6B33"/>
    <w:rsid w:val="00DB16D6"/>
    <w:rsid w:val="00DD7E98"/>
    <w:rsid w:val="00DE1DCC"/>
    <w:rsid w:val="00E00C35"/>
    <w:rsid w:val="00E022CF"/>
    <w:rsid w:val="00E0626B"/>
    <w:rsid w:val="00E10CFF"/>
    <w:rsid w:val="00E376CA"/>
    <w:rsid w:val="00E41884"/>
    <w:rsid w:val="00E75C6E"/>
    <w:rsid w:val="00E75C99"/>
    <w:rsid w:val="00ED1181"/>
    <w:rsid w:val="00ED2B80"/>
    <w:rsid w:val="00EE222C"/>
    <w:rsid w:val="00F04C54"/>
    <w:rsid w:val="00F25E53"/>
    <w:rsid w:val="00F42024"/>
    <w:rsid w:val="00F511AF"/>
    <w:rsid w:val="00F74CC9"/>
    <w:rsid w:val="00FA0EEA"/>
    <w:rsid w:val="00FA5F59"/>
    <w:rsid w:val="00FC1429"/>
    <w:rsid w:val="00FC22AE"/>
    <w:rsid w:val="00FC2D7D"/>
    <w:rsid w:val="00FD43F5"/>
    <w:rsid w:val="00FE4661"/>
    <w:rsid w:val="00FF365E"/>
    <w:rsid w:val="00FF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4A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25"/>
      </w:numPr>
      <w:spacing w:before="240" w:after="240"/>
      <w:outlineLvl w:val="0"/>
    </w:pPr>
    <w:rPr>
      <w:b/>
      <w:kern w:val="28"/>
      <w:u w:val="single"/>
    </w:rPr>
  </w:style>
  <w:style w:type="paragraph" w:styleId="Heading2">
    <w:name w:val="heading 2"/>
    <w:basedOn w:val="Normal"/>
    <w:next w:val="BodyTextIndent"/>
    <w:link w:val="Heading2Char"/>
    <w:qFormat/>
    <w:pPr>
      <w:keepNext/>
      <w:numPr>
        <w:ilvl w:val="1"/>
        <w:numId w:val="25"/>
      </w:numPr>
      <w:spacing w:before="240" w:after="240"/>
      <w:outlineLvl w:val="1"/>
    </w:pPr>
    <w:rPr>
      <w:b/>
    </w:rPr>
  </w:style>
  <w:style w:type="paragraph" w:styleId="Heading3">
    <w:name w:val="heading 3"/>
    <w:basedOn w:val="Normal"/>
    <w:next w:val="BodyTextIndent"/>
    <w:qFormat/>
    <w:pPr>
      <w:keepNext/>
      <w:numPr>
        <w:ilvl w:val="2"/>
        <w:numId w:val="25"/>
      </w:numPr>
      <w:spacing w:after="240"/>
      <w:outlineLvl w:val="2"/>
    </w:pPr>
    <w:rPr>
      <w:i/>
    </w:rPr>
  </w:style>
  <w:style w:type="paragraph" w:styleId="Heading4">
    <w:name w:val="heading 4"/>
    <w:basedOn w:val="Normal"/>
    <w:next w:val="Normal"/>
    <w:qFormat/>
    <w:pPr>
      <w:keepNext/>
      <w:numPr>
        <w:ilvl w:val="3"/>
        <w:numId w:val="25"/>
      </w:numPr>
      <w:spacing w:before="240" w:after="60"/>
      <w:outlineLvl w:val="3"/>
    </w:pPr>
    <w:rPr>
      <w:b/>
      <w:i/>
    </w:rPr>
  </w:style>
  <w:style w:type="paragraph" w:styleId="Heading5">
    <w:name w:val="heading 5"/>
    <w:aliases w:val="Heading 5   Appendix A to X,Appendix A to X"/>
    <w:basedOn w:val="Normal"/>
    <w:next w:val="Normal"/>
    <w:qFormat/>
    <w:pPr>
      <w:numPr>
        <w:ilvl w:val="4"/>
        <w:numId w:val="25"/>
      </w:numPr>
      <w:spacing w:before="240" w:after="60"/>
      <w:outlineLvl w:val="4"/>
    </w:pPr>
    <w:rPr>
      <w:rFonts w:ascii="Arial" w:hAnsi="Arial"/>
      <w:sz w:val="22"/>
    </w:rPr>
  </w:style>
  <w:style w:type="paragraph" w:styleId="Heading6">
    <w:name w:val="heading 6"/>
    <w:basedOn w:val="Normal"/>
    <w:next w:val="Normal"/>
    <w:qFormat/>
    <w:pPr>
      <w:numPr>
        <w:ilvl w:val="5"/>
        <w:numId w:val="25"/>
      </w:numPr>
      <w:spacing w:before="240" w:after="60"/>
      <w:outlineLvl w:val="5"/>
    </w:pPr>
    <w:rPr>
      <w:rFonts w:ascii="Arial" w:hAnsi="Arial"/>
      <w:i/>
      <w:sz w:val="22"/>
    </w:rPr>
  </w:style>
  <w:style w:type="paragraph" w:styleId="Heading7">
    <w:name w:val="heading 7"/>
    <w:basedOn w:val="Normal"/>
    <w:next w:val="Normal"/>
    <w:qFormat/>
    <w:pPr>
      <w:numPr>
        <w:ilvl w:val="6"/>
        <w:numId w:val="25"/>
      </w:numPr>
      <w:spacing w:before="240" w:after="60"/>
      <w:outlineLvl w:val="6"/>
    </w:pPr>
    <w:rPr>
      <w:rFonts w:ascii="Arial" w:hAnsi="Arial"/>
    </w:rPr>
  </w:style>
  <w:style w:type="paragraph" w:styleId="Heading8">
    <w:name w:val="heading 8"/>
    <w:basedOn w:val="Normal"/>
    <w:next w:val="Normal"/>
    <w:qFormat/>
    <w:pPr>
      <w:numPr>
        <w:ilvl w:val="7"/>
        <w:numId w:val="25"/>
      </w:numPr>
      <w:spacing w:before="240" w:after="60"/>
      <w:outlineLvl w:val="7"/>
    </w:pPr>
    <w:rPr>
      <w:rFonts w:ascii="Arial" w:hAnsi="Arial"/>
      <w:i/>
    </w:rPr>
  </w:style>
  <w:style w:type="paragraph" w:styleId="Heading9">
    <w:name w:val="heading 9"/>
    <w:basedOn w:val="Normal"/>
    <w:next w:val="Normal"/>
    <w:qFormat/>
    <w:pPr>
      <w:numPr>
        <w:ilvl w:val="8"/>
        <w:numId w:val="2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firstLine="720"/>
    </w:pPr>
    <w:rPr>
      <w:b/>
      <w:sz w:val="28"/>
      <w:lang w:val="en-US"/>
    </w:rPr>
  </w:style>
  <w:style w:type="paragraph" w:customStyle="1" w:styleId="RightPar2">
    <w:name w:val="Right Par 2"/>
    <w:pPr>
      <w:tabs>
        <w:tab w:val="left" w:pos="-720"/>
        <w:tab w:val="left" w:pos="0"/>
        <w:tab w:val="left" w:pos="720"/>
        <w:tab w:val="decimal" w:pos="1440"/>
      </w:tabs>
      <w:suppressAutoHyphens/>
      <w:ind w:firstLine="1440"/>
    </w:pPr>
    <w:rPr>
      <w:b/>
      <w:sz w:val="28"/>
      <w:lang w:val="en-US"/>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firstLine="2160"/>
    </w:pPr>
    <w:rPr>
      <w:b/>
      <w:sz w:val="28"/>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b/>
      <w:sz w:val="28"/>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b/>
      <w:sz w:val="28"/>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b/>
      <w:sz w:val="28"/>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b/>
      <w:sz w:val="28"/>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b/>
      <w:sz w:val="28"/>
      <w:lang w:val="en-US"/>
    </w:rPr>
  </w:style>
  <w:style w:type="paragraph" w:customStyle="1" w:styleId="Document1">
    <w:name w:val="Document 1"/>
    <w:pPr>
      <w:keepNext/>
      <w:keepLines/>
      <w:tabs>
        <w:tab w:val="left" w:pos="-720"/>
      </w:tabs>
      <w:suppressAutoHyphens/>
    </w:pPr>
    <w:rPr>
      <w:rFonts w:ascii="CG Times" w:hAnsi="CG Times"/>
      <w:sz w:val="24"/>
      <w:lang w:val="en-US"/>
    </w:rPr>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val="en-US"/>
    </w:rPr>
  </w:style>
  <w:style w:type="paragraph" w:customStyle="1" w:styleId="Technical6">
    <w:name w:val="Technical 6"/>
    <w:pPr>
      <w:tabs>
        <w:tab w:val="left" w:pos="-720"/>
      </w:tabs>
      <w:suppressAutoHyphens/>
      <w:ind w:firstLine="720"/>
    </w:pPr>
    <w:rPr>
      <w:rFonts w:ascii="CG Times" w:hAnsi="CG Times"/>
      <w:b/>
      <w:sz w:val="24"/>
      <w:lang w:val="en-US"/>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val="en-US"/>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val="en-US"/>
    </w:rPr>
  </w:style>
  <w:style w:type="paragraph" w:customStyle="1" w:styleId="Technical8">
    <w:name w:val="Technical 8"/>
    <w:pPr>
      <w:tabs>
        <w:tab w:val="left" w:pos="-720"/>
      </w:tabs>
      <w:suppressAutoHyphens/>
      <w:ind w:firstLine="720"/>
    </w:pPr>
    <w:rPr>
      <w:rFonts w:ascii="CG Times" w:hAnsi="CG Times"/>
      <w:b/>
      <w:sz w:val="24"/>
      <w:lang w:val="en-US"/>
    </w:rPr>
  </w:style>
  <w:style w:type="character" w:customStyle="1" w:styleId="DocInit">
    <w:name w:val="Doc Init"/>
    <w:basedOn w:val="DefaultParagraphFont"/>
  </w:style>
  <w:style w:type="paragraph" w:styleId="TOC1">
    <w:name w:val="toc 1"/>
    <w:basedOn w:val="Normal"/>
    <w:next w:val="Normal"/>
    <w:uiPriority w:val="39"/>
    <w:rsid w:val="00DA6B33"/>
    <w:pPr>
      <w:tabs>
        <w:tab w:val="left" w:pos="567"/>
        <w:tab w:val="right" w:pos="9072"/>
      </w:tabs>
      <w:spacing w:after="120"/>
    </w:pPr>
    <w:rPr>
      <w:rFonts w:ascii="Times New Roman Bold" w:hAnsi="Times New Roman Bold"/>
      <w:b/>
    </w:rPr>
  </w:style>
  <w:style w:type="paragraph" w:styleId="TOC2">
    <w:name w:val="toc 2"/>
    <w:basedOn w:val="Normal"/>
    <w:next w:val="Normal"/>
    <w:uiPriority w:val="39"/>
    <w:rsid w:val="00DA6B33"/>
    <w:pPr>
      <w:tabs>
        <w:tab w:val="left" w:pos="567"/>
        <w:tab w:val="right" w:pos="9072"/>
      </w:tabs>
      <w:spacing w:after="120"/>
      <w:ind w:left="567" w:hanging="567"/>
    </w:pPr>
    <w:rPr>
      <w:sz w:val="20"/>
    </w:rPr>
  </w:style>
  <w:style w:type="paragraph" w:styleId="TOC3">
    <w:name w:val="toc 3"/>
    <w:basedOn w:val="Normal"/>
    <w:next w:val="Normal"/>
    <w:uiPriority w:val="39"/>
    <w:rsid w:val="00DA6B33"/>
    <w:pPr>
      <w:tabs>
        <w:tab w:val="right" w:leader="dot" w:pos="9648"/>
      </w:tabs>
      <w:ind w:left="482"/>
    </w:pPr>
    <w:rPr>
      <w:sz w:val="20"/>
    </w:rPr>
  </w:style>
  <w:style w:type="paragraph" w:styleId="TOC4">
    <w:name w:val="toc 4"/>
    <w:basedOn w:val="Normal"/>
    <w:next w:val="Normal"/>
    <w:semiHidden/>
    <w:pPr>
      <w:tabs>
        <w:tab w:val="right" w:leader="dot" w:pos="9648"/>
      </w:tabs>
      <w:ind w:left="720"/>
    </w:pPr>
    <w:rPr>
      <w:sz w:val="20"/>
    </w:rPr>
  </w:style>
  <w:style w:type="paragraph" w:styleId="TOC5">
    <w:name w:val="toc 5"/>
    <w:basedOn w:val="Normal"/>
    <w:next w:val="Normal"/>
    <w:semiHidden/>
    <w:pPr>
      <w:tabs>
        <w:tab w:val="right" w:leader="dot" w:pos="9648"/>
      </w:tabs>
      <w:ind w:left="960"/>
    </w:pPr>
    <w:rPr>
      <w:sz w:val="20"/>
    </w:rPr>
  </w:style>
  <w:style w:type="paragraph" w:styleId="TOC6">
    <w:name w:val="toc 6"/>
    <w:basedOn w:val="Normal"/>
    <w:next w:val="Normal"/>
    <w:semiHidden/>
    <w:pPr>
      <w:tabs>
        <w:tab w:val="right" w:leader="dot" w:pos="9648"/>
      </w:tabs>
      <w:ind w:left="1200"/>
    </w:pPr>
    <w:rPr>
      <w:sz w:val="20"/>
    </w:rPr>
  </w:style>
  <w:style w:type="paragraph" w:styleId="TOC7">
    <w:name w:val="toc 7"/>
    <w:basedOn w:val="Normal"/>
    <w:next w:val="Normal"/>
    <w:semiHidden/>
    <w:pPr>
      <w:tabs>
        <w:tab w:val="right" w:leader="dot" w:pos="9648"/>
      </w:tabs>
      <w:ind w:left="1440"/>
    </w:pPr>
    <w:rPr>
      <w:sz w:val="20"/>
    </w:rPr>
  </w:style>
  <w:style w:type="paragraph" w:styleId="TOC8">
    <w:name w:val="toc 8"/>
    <w:basedOn w:val="Normal"/>
    <w:next w:val="Normal"/>
    <w:semiHidden/>
    <w:pPr>
      <w:tabs>
        <w:tab w:val="right" w:leader="dot" w:pos="9648"/>
      </w:tabs>
      <w:ind w:left="1680"/>
    </w:pPr>
    <w:rPr>
      <w:sz w:val="20"/>
    </w:rPr>
  </w:style>
  <w:style w:type="paragraph" w:styleId="TOC9">
    <w:name w:val="toc 9"/>
    <w:basedOn w:val="Normal"/>
    <w:next w:val="Normal"/>
    <w:semiHidden/>
    <w:pPr>
      <w:tabs>
        <w:tab w:val="right" w:leader="dot" w:pos="9648"/>
      </w:tabs>
      <w:ind w:left="1920"/>
    </w:pPr>
    <w:rPr>
      <w:sz w:val="20"/>
    </w:rPr>
  </w:style>
  <w:style w:type="paragraph" w:styleId="Index1">
    <w:name w:val="index 1"/>
    <w:basedOn w:val="Normal"/>
    <w:next w:val="Normal"/>
    <w:semiHidden/>
    <w:pPr>
      <w:tabs>
        <w:tab w:val="left" w:leader="dot" w:pos="9000"/>
        <w:tab w:val="right" w:pos="9360"/>
      </w:tabs>
      <w:suppressAutoHyphens/>
      <w:ind w:left="1440" w:right="720" w:hanging="1440"/>
    </w:pPr>
    <w:rPr>
      <w:b/>
      <w:sz w:val="28"/>
      <w:lang w:val="en-US"/>
    </w:rPr>
  </w:style>
  <w:style w:type="paragraph" w:styleId="Index2">
    <w:name w:val="index 2"/>
    <w:basedOn w:val="Normal"/>
    <w:next w:val="Normal"/>
    <w:semiHidden/>
    <w:pPr>
      <w:tabs>
        <w:tab w:val="left" w:leader="dot" w:pos="9000"/>
        <w:tab w:val="right" w:pos="9360"/>
      </w:tabs>
      <w:suppressAutoHyphens/>
      <w:ind w:left="1440" w:right="720" w:hanging="720"/>
    </w:pPr>
    <w:rPr>
      <w:b/>
      <w:sz w:val="28"/>
      <w:lang w:val="en-US"/>
    </w:rPr>
  </w:style>
  <w:style w:type="paragraph" w:styleId="TOAHeading">
    <w:name w:val="toa heading"/>
    <w:basedOn w:val="Normal"/>
    <w:next w:val="Normal"/>
    <w:semiHidden/>
    <w:pPr>
      <w:tabs>
        <w:tab w:val="left" w:pos="9000"/>
        <w:tab w:val="right" w:pos="9360"/>
      </w:tabs>
      <w:suppressAutoHyphens/>
    </w:pPr>
    <w:rPr>
      <w:b/>
      <w:sz w:val="28"/>
      <w:lang w:val="en-US"/>
    </w:r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 w:val="right" w:pos="8784"/>
      </w:tabs>
      <w:suppressAutoHyphens/>
      <w:jc w:val="both"/>
    </w:pPr>
    <w:rPr>
      <w:spacing w:val="-2"/>
      <w:sz w:val="20"/>
      <w:lang w:val="en-US"/>
    </w:rPr>
  </w:style>
  <w:style w:type="character" w:styleId="PageNumber">
    <w:name w:val="page number"/>
    <w:basedOn w:val="DefaultParagraphFont"/>
  </w:style>
  <w:style w:type="character" w:customStyle="1" w:styleId="-Footer">
    <w:name w:val="- Footer"/>
    <w:basedOn w:val="DefaultParagraphFont"/>
    <w:rPr>
      <w:sz w:val="24"/>
    </w:rPr>
  </w:style>
  <w:style w:type="character" w:customStyle="1" w:styleId="-Header">
    <w:name w:val="- Header"/>
    <w:basedOn w:val="DefaultParagraphFont"/>
  </w:style>
  <w:style w:type="paragraph" w:customStyle="1" w:styleId="AppSection">
    <w:name w:val="App. Section"/>
    <w:pPr>
      <w:suppressAutoHyphens/>
    </w:pPr>
    <w:rPr>
      <w:rFonts w:ascii="CG Times" w:hAnsi="CG Times"/>
      <w:sz w:val="24"/>
      <w:lang w:val="en-US"/>
    </w:rPr>
  </w:style>
  <w:style w:type="paragraph" w:styleId="BodyText">
    <w:name w:val="Body Text"/>
    <w:basedOn w:val="Normal"/>
    <w:pPr>
      <w:spacing w:after="120"/>
      <w:jc w:val="both"/>
    </w:pPr>
  </w:style>
  <w:style w:type="paragraph" w:styleId="BodyTextIndent">
    <w:name w:val="Body Text Indent"/>
    <w:basedOn w:val="BodyText"/>
    <w:link w:val="BodyTextIndentChar"/>
    <w:pPr>
      <w:spacing w:after="240"/>
      <w:ind w:left="1418"/>
    </w:pPr>
  </w:style>
  <w:style w:type="character" w:customStyle="1" w:styleId="bullet1">
    <w:name w:val="bullet 1"/>
    <w:basedOn w:val="DefaultParagraphFont"/>
  </w:style>
  <w:style w:type="character" w:customStyle="1" w:styleId="bullet2">
    <w:name w:val="bullet 2"/>
    <w:basedOn w:val="DefaultParagraphFont"/>
  </w:style>
  <w:style w:type="character" w:customStyle="1" w:styleId="BulletList">
    <w:name w:val="Bullet List"/>
    <w:basedOn w:val="DefaultParagraphFont"/>
  </w:style>
  <w:style w:type="character" w:customStyle="1" w:styleId="DefaultPara">
    <w:name w:val="Default Para"/>
    <w:basedOn w:val="DefaultParagraphFont"/>
  </w:style>
  <w:style w:type="paragraph" w:customStyle="1" w:styleId="LANDSEC">
    <w:name w:val="LANDSEC"/>
    <w:pPr>
      <w:tabs>
        <w:tab w:val="left" w:pos="-720"/>
      </w:tabs>
      <w:suppressAutoHyphens/>
    </w:pPr>
    <w:rPr>
      <w:rFonts w:ascii="Arial" w:hAnsi="Arial"/>
      <w:sz w:val="48"/>
      <w:lang w:val="en-US"/>
    </w:rPr>
  </w:style>
  <w:style w:type="paragraph" w:customStyle="1" w:styleId="lettbull">
    <w:name w:val="lettbull"/>
    <w:pPr>
      <w:tabs>
        <w:tab w:val="left" w:pos="-720"/>
      </w:tabs>
      <w:suppressAutoHyphens/>
      <w:ind w:firstLine="1080"/>
    </w:pPr>
    <w:rPr>
      <w:rFonts w:ascii="CG Times" w:hAnsi="CG Times"/>
      <w:sz w:val="24"/>
      <w:lang w:val="en-US"/>
    </w:rPr>
  </w:style>
  <w:style w:type="paragraph" w:customStyle="1" w:styleId="MainSection">
    <w:name w:val="Main Section"/>
    <w:pPr>
      <w:tabs>
        <w:tab w:val="left" w:pos="-720"/>
      </w:tabs>
      <w:suppressAutoHyphens/>
    </w:pPr>
    <w:rPr>
      <w:rFonts w:ascii="Arial" w:hAnsi="Arial"/>
      <w:sz w:val="48"/>
      <w:lang w:val="en-US"/>
    </w:rPr>
  </w:style>
  <w:style w:type="paragraph" w:customStyle="1" w:styleId="MAJOR">
    <w:name w:val="MAJOR"/>
    <w:pPr>
      <w:tabs>
        <w:tab w:val="left" w:pos="-720"/>
      </w:tabs>
      <w:suppressAutoHyphens/>
    </w:pPr>
    <w:rPr>
      <w:rFonts w:ascii="Arial" w:hAnsi="Arial"/>
      <w:sz w:val="36"/>
      <w:lang w:val="en-US"/>
    </w:rPr>
  </w:style>
  <w:style w:type="paragraph" w:customStyle="1" w:styleId="MINOR">
    <w:name w:val="MINOR"/>
    <w:pPr>
      <w:tabs>
        <w:tab w:val="left" w:pos="-720"/>
      </w:tabs>
      <w:suppressAutoHyphens/>
    </w:pPr>
    <w:rPr>
      <w:rFonts w:ascii="Arial" w:hAnsi="Arial"/>
      <w:sz w:val="28"/>
      <w:lang w:val="en-US"/>
    </w:rPr>
  </w:style>
  <w:style w:type="paragraph" w:customStyle="1" w:styleId="Pleading">
    <w:name w:val="Pleading"/>
    <w:pPr>
      <w:tabs>
        <w:tab w:val="left" w:pos="-720"/>
      </w:tabs>
      <w:suppressAutoHyphens/>
      <w:spacing w:line="240" w:lineRule="exact"/>
    </w:pPr>
    <w:rPr>
      <w:rFonts w:ascii="CG Times" w:hAnsi="CG Times"/>
      <w:sz w:val="24"/>
      <w:lang w:val="en-US"/>
    </w:rPr>
  </w:style>
  <w:style w:type="paragraph" w:customStyle="1" w:styleId="report">
    <w:name w:val="report"/>
    <w:pPr>
      <w:tabs>
        <w:tab w:val="left" w:pos="846"/>
        <w:tab w:val="left" w:pos="2124"/>
        <w:tab w:val="left" w:pos="2694"/>
        <w:tab w:val="left" w:pos="3258"/>
        <w:tab w:val="left" w:pos="3402"/>
        <w:tab w:val="left" w:pos="3828"/>
        <w:tab w:val="left" w:pos="5808"/>
        <w:tab w:val="left" w:pos="7200"/>
        <w:tab w:val="left" w:pos="7938"/>
      </w:tabs>
      <w:suppressAutoHyphens/>
      <w:jc w:val="both"/>
    </w:pPr>
    <w:rPr>
      <w:spacing w:val="-2"/>
      <w:sz w:val="16"/>
      <w:lang w:val="en-US"/>
    </w:rPr>
  </w:style>
  <w:style w:type="character" w:customStyle="1" w:styleId="Reporton">
    <w:name w:val="Report on"/>
    <w:basedOn w:val="DefaultParagraphFont"/>
    <w:rPr>
      <w:rFonts w:ascii="Arial" w:hAnsi="Arial"/>
      <w:noProof w:val="0"/>
      <w:sz w:val="24"/>
      <w:lang w:val="en-US"/>
    </w:rPr>
  </w:style>
  <w:style w:type="paragraph" w:customStyle="1" w:styleId="SECTION">
    <w:name w:val="SECTION"/>
    <w:pPr>
      <w:tabs>
        <w:tab w:val="left" w:pos="-720"/>
      </w:tabs>
      <w:suppressAutoHyphens/>
    </w:pPr>
    <w:rPr>
      <w:rFonts w:ascii="Arial" w:hAnsi="Arial"/>
      <w:sz w:val="48"/>
      <w:lang w:val="en-US"/>
    </w:rPr>
  </w:style>
  <w:style w:type="paragraph" w:customStyle="1" w:styleId="SUB-MINOR">
    <w:name w:val="SUB-MINOR"/>
    <w:pPr>
      <w:tabs>
        <w:tab w:val="left" w:pos="-720"/>
      </w:tabs>
      <w:suppressAutoHyphens/>
    </w:pPr>
    <w:rPr>
      <w:rFonts w:ascii="Arial" w:hAnsi="Arial"/>
      <w:sz w:val="24"/>
      <w:lang w:val="en-US"/>
    </w:rPr>
  </w:style>
  <w:style w:type="paragraph" w:customStyle="1" w:styleId="SUBHEADING">
    <w:name w:val="SUBHEADING"/>
    <w:pPr>
      <w:tabs>
        <w:tab w:val="left" w:pos="-720"/>
      </w:tabs>
      <w:suppressAutoHyphens/>
    </w:pPr>
    <w:rPr>
      <w:rFonts w:ascii="Arial" w:hAnsi="Arial"/>
      <w:b/>
      <w:sz w:val="36"/>
      <w:lang w:val="en-US"/>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2">
    <w:name w:val="List Bullet 2"/>
    <w:basedOn w:val="Normal"/>
    <w:pPr>
      <w:ind w:left="720" w:hanging="360"/>
    </w:pPr>
  </w:style>
  <w:style w:type="paragraph" w:styleId="ListContinue2">
    <w:name w:val="List Continue 2"/>
    <w:basedOn w:val="Normal"/>
    <w:pPr>
      <w:spacing w:after="120"/>
      <w:ind w:left="720"/>
    </w:pPr>
  </w:style>
  <w:style w:type="paragraph" w:styleId="BodyText3">
    <w:name w:val="Body Text 3"/>
    <w:basedOn w:val="BodyTextIndent"/>
  </w:style>
  <w:style w:type="paragraph" w:styleId="BodyText2">
    <w:name w:val="Body Text 2"/>
    <w:basedOn w:val="Normal"/>
    <w:rPr>
      <w:sz w:val="20"/>
    </w:rPr>
  </w:style>
  <w:style w:type="paragraph" w:customStyle="1" w:styleId="qmstext">
    <w:name w:val="qmstext"/>
    <w:basedOn w:val="Normal"/>
    <w:pPr>
      <w:spacing w:after="120"/>
      <w:ind w:left="720"/>
    </w:pPr>
    <w:rPr>
      <w:rFonts w:ascii="Univers (W1)" w:hAnsi="Univers (W1)"/>
      <w:sz w:val="20"/>
    </w:rPr>
  </w:style>
  <w:style w:type="paragraph" w:customStyle="1" w:styleId="qmscell">
    <w:name w:val="qmscell"/>
    <w:basedOn w:val="Normal"/>
    <w:pPr>
      <w:spacing w:after="60"/>
    </w:pPr>
    <w:rPr>
      <w:rFonts w:ascii="Univers" w:hAnsi="Univers"/>
      <w:snapToGrid w:val="0"/>
      <w:sz w:val="20"/>
      <w:lang w:val="en-US" w:eastAsia="en-US"/>
    </w:rPr>
  </w:style>
  <w:style w:type="paragraph" w:styleId="BodyTextIndent2">
    <w:name w:val="Body Text Indent 2"/>
    <w:basedOn w:val="Normal"/>
    <w:pPr>
      <w:ind w:left="1418"/>
    </w:p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jc w:val="left"/>
    </w:pPr>
  </w:style>
  <w:style w:type="paragraph" w:styleId="BodyTextFirstIndent2">
    <w:name w:val="Body Text First Indent 2"/>
    <w:basedOn w:val="BodyTextIndent"/>
    <w:pPr>
      <w:spacing w:after="120"/>
      <w:ind w:left="283" w:firstLine="210"/>
      <w:jc w:val="left"/>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cHeading1">
    <w:name w:val="ccHeading1"/>
    <w:basedOn w:val="ccNormal"/>
    <w:pPr>
      <w:spacing w:before="360" w:after="120"/>
      <w:outlineLvl w:val="0"/>
    </w:pPr>
    <w:rPr>
      <w:b/>
    </w:rPr>
  </w:style>
  <w:style w:type="paragraph" w:customStyle="1" w:styleId="ccNormal">
    <w:name w:val="ccNormal"/>
    <w:basedOn w:val="Normal"/>
    <w:pPr>
      <w:spacing w:line="280" w:lineRule="atLeast"/>
      <w:jc w:val="both"/>
    </w:pPr>
    <w:rPr>
      <w:rFonts w:ascii="Tahoma" w:eastAsia="Times" w:hAnsi="Tahoma"/>
      <w:sz w:val="20"/>
    </w:rPr>
  </w:style>
  <w:style w:type="character" w:styleId="Hyperlink">
    <w:name w:val="Hyperlink"/>
    <w:basedOn w:val="DefaultParagraphFont"/>
    <w:uiPriority w:val="99"/>
    <w:rPr>
      <w:color w:val="0000FF"/>
      <w:u w:val="single"/>
    </w:rPr>
  </w:style>
  <w:style w:type="paragraph" w:customStyle="1" w:styleId="ELEXONBody">
    <w:name w:val="ELEXON Body"/>
    <w:basedOn w:val="Normal"/>
    <w:pPr>
      <w:spacing w:after="140" w:line="280" w:lineRule="exact"/>
      <w:ind w:left="1080"/>
    </w:pPr>
    <w:rPr>
      <w:rFonts w:ascii="Tahoma" w:hAnsi="Tahoma"/>
      <w:sz w:val="20"/>
      <w:lang w:eastAsia="en-US"/>
    </w:rPr>
  </w:style>
  <w:style w:type="paragraph" w:styleId="BalloonText">
    <w:name w:val="Balloon Text"/>
    <w:basedOn w:val="Normal"/>
    <w:semiHidden/>
    <w:rPr>
      <w:rFonts w:ascii="Tahoma" w:hAnsi="Tahoma" w:cs="Tahoma"/>
      <w:sz w:val="16"/>
      <w:szCs w:val="16"/>
    </w:rPr>
  </w:style>
  <w:style w:type="paragraph" w:customStyle="1" w:styleId="NormalCentered">
    <w:name w:val="Normal + Centered"/>
    <w:basedOn w:val="Normal"/>
    <w:pPr>
      <w:jc w:val="center"/>
    </w:pPr>
  </w:style>
  <w:style w:type="paragraph" w:customStyle="1" w:styleId="ELEXONHeading1">
    <w:name w:val="ELEXON Heading 1"/>
    <w:basedOn w:val="Heading1"/>
    <w:next w:val="ELEXONBody"/>
    <w:pPr>
      <w:pageBreakBefore/>
      <w:numPr>
        <w:numId w:val="12"/>
      </w:numPr>
      <w:tabs>
        <w:tab w:val="right" w:pos="9072"/>
      </w:tabs>
      <w:spacing w:before="280" w:after="140" w:line="280" w:lineRule="exact"/>
    </w:pPr>
    <w:rPr>
      <w:rFonts w:ascii="Tahoma" w:eastAsia="Times" w:hAnsi="Tahoma"/>
      <w:caps/>
      <w:kern w:val="0"/>
      <w:u w:val="none"/>
      <w:lang w:eastAsia="en-US"/>
    </w:rPr>
  </w:style>
  <w:style w:type="paragraph" w:customStyle="1" w:styleId="ELEXONHeading2">
    <w:name w:val="ELEXON Heading 2"/>
    <w:basedOn w:val="ELEXONHeading1"/>
    <w:next w:val="ELEXONBody"/>
    <w:pPr>
      <w:pageBreakBefore w:val="0"/>
      <w:numPr>
        <w:ilvl w:val="1"/>
      </w:numPr>
      <w:spacing w:before="140"/>
    </w:pPr>
    <w:rPr>
      <w:caps w:val="0"/>
    </w:rPr>
  </w:style>
  <w:style w:type="paragraph" w:customStyle="1" w:styleId="ELEXONHeading3">
    <w:name w:val="ELEXON Heading 3"/>
    <w:basedOn w:val="Heading2"/>
    <w:next w:val="ELEXONBody"/>
    <w:pPr>
      <w:numPr>
        <w:ilvl w:val="2"/>
        <w:numId w:val="12"/>
      </w:numPr>
      <w:spacing w:before="140" w:after="140" w:line="280" w:lineRule="exact"/>
    </w:pPr>
    <w:rPr>
      <w:rFonts w:ascii="Tahoma" w:eastAsia="Times" w:hAnsi="Tahoma"/>
      <w:b w:val="0"/>
      <w:sz w:val="20"/>
      <w:lang w:eastAsia="en-US"/>
    </w:rPr>
  </w:style>
  <w:style w:type="paragraph" w:customStyle="1" w:styleId="ELEXONHeading4">
    <w:name w:val="ELEXON Heading 4"/>
    <w:basedOn w:val="Heading1"/>
    <w:next w:val="ELEXONBody"/>
    <w:pPr>
      <w:numPr>
        <w:ilvl w:val="3"/>
        <w:numId w:val="12"/>
      </w:numPr>
      <w:tabs>
        <w:tab w:val="left" w:pos="1080"/>
      </w:tabs>
      <w:spacing w:before="140" w:after="0" w:line="280" w:lineRule="exact"/>
    </w:pPr>
    <w:rPr>
      <w:rFonts w:ascii="Tahoma" w:eastAsia="Times" w:hAnsi="Tahoma"/>
      <w:i/>
      <w:kern w:val="0"/>
      <w:sz w:val="20"/>
      <w:u w:val="none"/>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customStyle="1" w:styleId="StyleHeading1Before0pt">
    <w:name w:val="Style Heading 1 + Before:  0 pt"/>
    <w:basedOn w:val="Heading1"/>
    <w:pPr>
      <w:spacing w:before="0"/>
    </w:pPr>
    <w:rPr>
      <w:b w:val="0"/>
      <w:bCs/>
      <w:sz w:val="28"/>
      <w:u w:val="none"/>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sz w:val="24"/>
    </w:rPr>
  </w:style>
  <w:style w:type="character" w:customStyle="1" w:styleId="BodyTextIndentChar">
    <w:name w:val="Body Text Indent Char"/>
    <w:basedOn w:val="DefaultParagraphFont"/>
    <w:link w:val="BodyTextIndent"/>
    <w:rPr>
      <w:sz w:val="24"/>
    </w:rPr>
  </w:style>
  <w:style w:type="paragraph" w:customStyle="1" w:styleId="Default">
    <w:name w:val="Default"/>
    <w:rsid w:val="00F04C54"/>
    <w:pPr>
      <w:autoSpaceDE w:val="0"/>
      <w:autoSpaceDN w:val="0"/>
      <w:adjustRightInd w:val="0"/>
    </w:pPr>
    <w:rPr>
      <w:color w:val="000000"/>
      <w:sz w:val="24"/>
      <w:szCs w:val="24"/>
    </w:rPr>
  </w:style>
  <w:style w:type="paragraph" w:styleId="Revision">
    <w:name w:val="Revision"/>
    <w:hidden/>
    <w:uiPriority w:val="99"/>
    <w:semiHidden/>
    <w:rsid w:val="0042574E"/>
    <w:rPr>
      <w:sz w:val="24"/>
    </w:rPr>
  </w:style>
  <w:style w:type="character" w:styleId="CommentReference">
    <w:name w:val="annotation reference"/>
    <w:basedOn w:val="DefaultParagraphFont"/>
    <w:uiPriority w:val="99"/>
    <w:semiHidden/>
    <w:unhideWhenUsed/>
    <w:rsid w:val="007F50CB"/>
    <w:rPr>
      <w:sz w:val="16"/>
      <w:szCs w:val="16"/>
    </w:rPr>
  </w:style>
  <w:style w:type="paragraph" w:styleId="CommentSubject">
    <w:name w:val="annotation subject"/>
    <w:basedOn w:val="CommentText"/>
    <w:next w:val="CommentText"/>
    <w:link w:val="CommentSubjectChar"/>
    <w:uiPriority w:val="99"/>
    <w:semiHidden/>
    <w:unhideWhenUsed/>
    <w:rsid w:val="007F50CB"/>
    <w:rPr>
      <w:b/>
      <w:bCs/>
    </w:rPr>
  </w:style>
  <w:style w:type="character" w:customStyle="1" w:styleId="CommentTextChar">
    <w:name w:val="Comment Text Char"/>
    <w:basedOn w:val="DefaultParagraphFont"/>
    <w:link w:val="CommentText"/>
    <w:semiHidden/>
    <w:rsid w:val="007F50CB"/>
  </w:style>
  <w:style w:type="character" w:customStyle="1" w:styleId="CommentSubjectChar">
    <w:name w:val="Comment Subject Char"/>
    <w:basedOn w:val="CommentTextChar"/>
    <w:link w:val="CommentSubject"/>
    <w:uiPriority w:val="99"/>
    <w:semiHidden/>
    <w:rsid w:val="007F50CB"/>
    <w:rPr>
      <w:b/>
      <w:bCs/>
    </w:rPr>
  </w:style>
  <w:style w:type="numbering" w:customStyle="1" w:styleId="ListHeadings">
    <w:name w:val="__List Headings"/>
    <w:uiPriority w:val="99"/>
    <w:rsid w:val="00403FFA"/>
    <w:pPr>
      <w:numPr>
        <w:numId w:val="29"/>
      </w:numPr>
    </w:pPr>
  </w:style>
  <w:style w:type="paragraph" w:customStyle="1" w:styleId="Numberbodytext1">
    <w:name w:val="Number body text 1"/>
    <w:basedOn w:val="BodyText"/>
    <w:uiPriority w:val="3"/>
    <w:unhideWhenUsed/>
    <w:qFormat/>
    <w:rsid w:val="00403FFA"/>
    <w:pPr>
      <w:numPr>
        <w:ilvl w:val="1"/>
        <w:numId w:val="30"/>
      </w:numPr>
      <w:spacing w:after="113" w:line="260" w:lineRule="atLeast"/>
      <w:jc w:val="left"/>
    </w:pPr>
    <w:rPr>
      <w:rFonts w:ascii="Tahoma" w:hAnsi="Tahoma" w:cs="Tahoma"/>
      <w:color w:val="000000" w:themeColor="text1"/>
      <w:sz w:val="20"/>
      <w:lang w:eastAsia="en-US"/>
    </w:rPr>
  </w:style>
  <w:style w:type="paragraph" w:customStyle="1" w:styleId="Numberbodytext2">
    <w:name w:val="Number body text 2"/>
    <w:basedOn w:val="Numberbodytext1"/>
    <w:uiPriority w:val="3"/>
    <w:unhideWhenUsed/>
    <w:qFormat/>
    <w:rsid w:val="00403FFA"/>
    <w:pPr>
      <w:numPr>
        <w:ilvl w:val="2"/>
      </w:numPr>
    </w:pPr>
  </w:style>
  <w:style w:type="paragraph" w:customStyle="1" w:styleId="Numberheading">
    <w:name w:val="Number heading"/>
    <w:basedOn w:val="Normal"/>
    <w:next w:val="Numberbodytext1"/>
    <w:uiPriority w:val="2"/>
    <w:qFormat/>
    <w:rsid w:val="00403FFA"/>
    <w:pPr>
      <w:numPr>
        <w:numId w:val="30"/>
      </w:numPr>
      <w:spacing w:before="200" w:after="113" w:line="260" w:lineRule="atLeast"/>
    </w:pPr>
    <w:rPr>
      <w:rFonts w:ascii="Tahoma" w:hAnsi="Tahoma" w:cs="Tahoma"/>
      <w:b/>
      <w:color w:val="1F497D" w:themeColor="text2"/>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25"/>
      </w:numPr>
      <w:spacing w:before="240" w:after="240"/>
      <w:outlineLvl w:val="0"/>
    </w:pPr>
    <w:rPr>
      <w:b/>
      <w:kern w:val="28"/>
      <w:u w:val="single"/>
    </w:rPr>
  </w:style>
  <w:style w:type="paragraph" w:styleId="Heading2">
    <w:name w:val="heading 2"/>
    <w:basedOn w:val="Normal"/>
    <w:next w:val="BodyTextIndent"/>
    <w:link w:val="Heading2Char"/>
    <w:qFormat/>
    <w:pPr>
      <w:keepNext/>
      <w:numPr>
        <w:ilvl w:val="1"/>
        <w:numId w:val="25"/>
      </w:numPr>
      <w:spacing w:before="240" w:after="240"/>
      <w:outlineLvl w:val="1"/>
    </w:pPr>
    <w:rPr>
      <w:b/>
    </w:rPr>
  </w:style>
  <w:style w:type="paragraph" w:styleId="Heading3">
    <w:name w:val="heading 3"/>
    <w:basedOn w:val="Normal"/>
    <w:next w:val="BodyTextIndent"/>
    <w:qFormat/>
    <w:pPr>
      <w:keepNext/>
      <w:numPr>
        <w:ilvl w:val="2"/>
        <w:numId w:val="25"/>
      </w:numPr>
      <w:spacing w:after="240"/>
      <w:outlineLvl w:val="2"/>
    </w:pPr>
    <w:rPr>
      <w:i/>
    </w:rPr>
  </w:style>
  <w:style w:type="paragraph" w:styleId="Heading4">
    <w:name w:val="heading 4"/>
    <w:basedOn w:val="Normal"/>
    <w:next w:val="Normal"/>
    <w:qFormat/>
    <w:pPr>
      <w:keepNext/>
      <w:numPr>
        <w:ilvl w:val="3"/>
        <w:numId w:val="25"/>
      </w:numPr>
      <w:spacing w:before="240" w:after="60"/>
      <w:outlineLvl w:val="3"/>
    </w:pPr>
    <w:rPr>
      <w:b/>
      <w:i/>
    </w:rPr>
  </w:style>
  <w:style w:type="paragraph" w:styleId="Heading5">
    <w:name w:val="heading 5"/>
    <w:aliases w:val="Heading 5   Appendix A to X,Appendix A to X"/>
    <w:basedOn w:val="Normal"/>
    <w:next w:val="Normal"/>
    <w:qFormat/>
    <w:pPr>
      <w:numPr>
        <w:ilvl w:val="4"/>
        <w:numId w:val="25"/>
      </w:numPr>
      <w:spacing w:before="240" w:after="60"/>
      <w:outlineLvl w:val="4"/>
    </w:pPr>
    <w:rPr>
      <w:rFonts w:ascii="Arial" w:hAnsi="Arial"/>
      <w:sz w:val="22"/>
    </w:rPr>
  </w:style>
  <w:style w:type="paragraph" w:styleId="Heading6">
    <w:name w:val="heading 6"/>
    <w:basedOn w:val="Normal"/>
    <w:next w:val="Normal"/>
    <w:qFormat/>
    <w:pPr>
      <w:numPr>
        <w:ilvl w:val="5"/>
        <w:numId w:val="25"/>
      </w:numPr>
      <w:spacing w:before="240" w:after="60"/>
      <w:outlineLvl w:val="5"/>
    </w:pPr>
    <w:rPr>
      <w:rFonts w:ascii="Arial" w:hAnsi="Arial"/>
      <w:i/>
      <w:sz w:val="22"/>
    </w:rPr>
  </w:style>
  <w:style w:type="paragraph" w:styleId="Heading7">
    <w:name w:val="heading 7"/>
    <w:basedOn w:val="Normal"/>
    <w:next w:val="Normal"/>
    <w:qFormat/>
    <w:pPr>
      <w:numPr>
        <w:ilvl w:val="6"/>
        <w:numId w:val="25"/>
      </w:numPr>
      <w:spacing w:before="240" w:after="60"/>
      <w:outlineLvl w:val="6"/>
    </w:pPr>
    <w:rPr>
      <w:rFonts w:ascii="Arial" w:hAnsi="Arial"/>
    </w:rPr>
  </w:style>
  <w:style w:type="paragraph" w:styleId="Heading8">
    <w:name w:val="heading 8"/>
    <w:basedOn w:val="Normal"/>
    <w:next w:val="Normal"/>
    <w:qFormat/>
    <w:pPr>
      <w:numPr>
        <w:ilvl w:val="7"/>
        <w:numId w:val="25"/>
      </w:numPr>
      <w:spacing w:before="240" w:after="60"/>
      <w:outlineLvl w:val="7"/>
    </w:pPr>
    <w:rPr>
      <w:rFonts w:ascii="Arial" w:hAnsi="Arial"/>
      <w:i/>
    </w:rPr>
  </w:style>
  <w:style w:type="paragraph" w:styleId="Heading9">
    <w:name w:val="heading 9"/>
    <w:basedOn w:val="Normal"/>
    <w:next w:val="Normal"/>
    <w:qFormat/>
    <w:pPr>
      <w:numPr>
        <w:ilvl w:val="8"/>
        <w:numId w:val="2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firstLine="720"/>
    </w:pPr>
    <w:rPr>
      <w:b/>
      <w:sz w:val="28"/>
      <w:lang w:val="en-US"/>
    </w:rPr>
  </w:style>
  <w:style w:type="paragraph" w:customStyle="1" w:styleId="RightPar2">
    <w:name w:val="Right Par 2"/>
    <w:pPr>
      <w:tabs>
        <w:tab w:val="left" w:pos="-720"/>
        <w:tab w:val="left" w:pos="0"/>
        <w:tab w:val="left" w:pos="720"/>
        <w:tab w:val="decimal" w:pos="1440"/>
      </w:tabs>
      <w:suppressAutoHyphens/>
      <w:ind w:firstLine="1440"/>
    </w:pPr>
    <w:rPr>
      <w:b/>
      <w:sz w:val="28"/>
      <w:lang w:val="en-US"/>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firstLine="2160"/>
    </w:pPr>
    <w:rPr>
      <w:b/>
      <w:sz w:val="28"/>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b/>
      <w:sz w:val="28"/>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b/>
      <w:sz w:val="28"/>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b/>
      <w:sz w:val="28"/>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b/>
      <w:sz w:val="28"/>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b/>
      <w:sz w:val="28"/>
      <w:lang w:val="en-US"/>
    </w:rPr>
  </w:style>
  <w:style w:type="paragraph" w:customStyle="1" w:styleId="Document1">
    <w:name w:val="Document 1"/>
    <w:pPr>
      <w:keepNext/>
      <w:keepLines/>
      <w:tabs>
        <w:tab w:val="left" w:pos="-720"/>
      </w:tabs>
      <w:suppressAutoHyphens/>
    </w:pPr>
    <w:rPr>
      <w:rFonts w:ascii="CG Times" w:hAnsi="CG Times"/>
      <w:sz w:val="24"/>
      <w:lang w:val="en-US"/>
    </w:rPr>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val="en-US"/>
    </w:rPr>
  </w:style>
  <w:style w:type="paragraph" w:customStyle="1" w:styleId="Technical6">
    <w:name w:val="Technical 6"/>
    <w:pPr>
      <w:tabs>
        <w:tab w:val="left" w:pos="-720"/>
      </w:tabs>
      <w:suppressAutoHyphens/>
      <w:ind w:firstLine="720"/>
    </w:pPr>
    <w:rPr>
      <w:rFonts w:ascii="CG Times" w:hAnsi="CG Times"/>
      <w:b/>
      <w:sz w:val="24"/>
      <w:lang w:val="en-US"/>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val="en-US"/>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val="en-US"/>
    </w:rPr>
  </w:style>
  <w:style w:type="paragraph" w:customStyle="1" w:styleId="Technical8">
    <w:name w:val="Technical 8"/>
    <w:pPr>
      <w:tabs>
        <w:tab w:val="left" w:pos="-720"/>
      </w:tabs>
      <w:suppressAutoHyphens/>
      <w:ind w:firstLine="720"/>
    </w:pPr>
    <w:rPr>
      <w:rFonts w:ascii="CG Times" w:hAnsi="CG Times"/>
      <w:b/>
      <w:sz w:val="24"/>
      <w:lang w:val="en-US"/>
    </w:rPr>
  </w:style>
  <w:style w:type="character" w:customStyle="1" w:styleId="DocInit">
    <w:name w:val="Doc Init"/>
    <w:basedOn w:val="DefaultParagraphFont"/>
  </w:style>
  <w:style w:type="paragraph" w:styleId="TOC1">
    <w:name w:val="toc 1"/>
    <w:basedOn w:val="Normal"/>
    <w:next w:val="Normal"/>
    <w:uiPriority w:val="39"/>
    <w:rsid w:val="00DA6B33"/>
    <w:pPr>
      <w:tabs>
        <w:tab w:val="left" w:pos="567"/>
        <w:tab w:val="right" w:pos="9072"/>
      </w:tabs>
      <w:spacing w:after="120"/>
    </w:pPr>
    <w:rPr>
      <w:rFonts w:ascii="Times New Roman Bold" w:hAnsi="Times New Roman Bold"/>
      <w:b/>
    </w:rPr>
  </w:style>
  <w:style w:type="paragraph" w:styleId="TOC2">
    <w:name w:val="toc 2"/>
    <w:basedOn w:val="Normal"/>
    <w:next w:val="Normal"/>
    <w:uiPriority w:val="39"/>
    <w:rsid w:val="00DA6B33"/>
    <w:pPr>
      <w:tabs>
        <w:tab w:val="left" w:pos="567"/>
        <w:tab w:val="right" w:pos="9072"/>
      </w:tabs>
      <w:spacing w:after="120"/>
      <w:ind w:left="567" w:hanging="567"/>
    </w:pPr>
    <w:rPr>
      <w:sz w:val="20"/>
    </w:rPr>
  </w:style>
  <w:style w:type="paragraph" w:styleId="TOC3">
    <w:name w:val="toc 3"/>
    <w:basedOn w:val="Normal"/>
    <w:next w:val="Normal"/>
    <w:uiPriority w:val="39"/>
    <w:rsid w:val="00DA6B33"/>
    <w:pPr>
      <w:tabs>
        <w:tab w:val="right" w:leader="dot" w:pos="9648"/>
      </w:tabs>
      <w:ind w:left="482"/>
    </w:pPr>
    <w:rPr>
      <w:sz w:val="20"/>
    </w:rPr>
  </w:style>
  <w:style w:type="paragraph" w:styleId="TOC4">
    <w:name w:val="toc 4"/>
    <w:basedOn w:val="Normal"/>
    <w:next w:val="Normal"/>
    <w:semiHidden/>
    <w:pPr>
      <w:tabs>
        <w:tab w:val="right" w:leader="dot" w:pos="9648"/>
      </w:tabs>
      <w:ind w:left="720"/>
    </w:pPr>
    <w:rPr>
      <w:sz w:val="20"/>
    </w:rPr>
  </w:style>
  <w:style w:type="paragraph" w:styleId="TOC5">
    <w:name w:val="toc 5"/>
    <w:basedOn w:val="Normal"/>
    <w:next w:val="Normal"/>
    <w:semiHidden/>
    <w:pPr>
      <w:tabs>
        <w:tab w:val="right" w:leader="dot" w:pos="9648"/>
      </w:tabs>
      <w:ind w:left="960"/>
    </w:pPr>
    <w:rPr>
      <w:sz w:val="20"/>
    </w:rPr>
  </w:style>
  <w:style w:type="paragraph" w:styleId="TOC6">
    <w:name w:val="toc 6"/>
    <w:basedOn w:val="Normal"/>
    <w:next w:val="Normal"/>
    <w:semiHidden/>
    <w:pPr>
      <w:tabs>
        <w:tab w:val="right" w:leader="dot" w:pos="9648"/>
      </w:tabs>
      <w:ind w:left="1200"/>
    </w:pPr>
    <w:rPr>
      <w:sz w:val="20"/>
    </w:rPr>
  </w:style>
  <w:style w:type="paragraph" w:styleId="TOC7">
    <w:name w:val="toc 7"/>
    <w:basedOn w:val="Normal"/>
    <w:next w:val="Normal"/>
    <w:semiHidden/>
    <w:pPr>
      <w:tabs>
        <w:tab w:val="right" w:leader="dot" w:pos="9648"/>
      </w:tabs>
      <w:ind w:left="1440"/>
    </w:pPr>
    <w:rPr>
      <w:sz w:val="20"/>
    </w:rPr>
  </w:style>
  <w:style w:type="paragraph" w:styleId="TOC8">
    <w:name w:val="toc 8"/>
    <w:basedOn w:val="Normal"/>
    <w:next w:val="Normal"/>
    <w:semiHidden/>
    <w:pPr>
      <w:tabs>
        <w:tab w:val="right" w:leader="dot" w:pos="9648"/>
      </w:tabs>
      <w:ind w:left="1680"/>
    </w:pPr>
    <w:rPr>
      <w:sz w:val="20"/>
    </w:rPr>
  </w:style>
  <w:style w:type="paragraph" w:styleId="TOC9">
    <w:name w:val="toc 9"/>
    <w:basedOn w:val="Normal"/>
    <w:next w:val="Normal"/>
    <w:semiHidden/>
    <w:pPr>
      <w:tabs>
        <w:tab w:val="right" w:leader="dot" w:pos="9648"/>
      </w:tabs>
      <w:ind w:left="1920"/>
    </w:pPr>
    <w:rPr>
      <w:sz w:val="20"/>
    </w:rPr>
  </w:style>
  <w:style w:type="paragraph" w:styleId="Index1">
    <w:name w:val="index 1"/>
    <w:basedOn w:val="Normal"/>
    <w:next w:val="Normal"/>
    <w:semiHidden/>
    <w:pPr>
      <w:tabs>
        <w:tab w:val="left" w:leader="dot" w:pos="9000"/>
        <w:tab w:val="right" w:pos="9360"/>
      </w:tabs>
      <w:suppressAutoHyphens/>
      <w:ind w:left="1440" w:right="720" w:hanging="1440"/>
    </w:pPr>
    <w:rPr>
      <w:b/>
      <w:sz w:val="28"/>
      <w:lang w:val="en-US"/>
    </w:rPr>
  </w:style>
  <w:style w:type="paragraph" w:styleId="Index2">
    <w:name w:val="index 2"/>
    <w:basedOn w:val="Normal"/>
    <w:next w:val="Normal"/>
    <w:semiHidden/>
    <w:pPr>
      <w:tabs>
        <w:tab w:val="left" w:leader="dot" w:pos="9000"/>
        <w:tab w:val="right" w:pos="9360"/>
      </w:tabs>
      <w:suppressAutoHyphens/>
      <w:ind w:left="1440" w:right="720" w:hanging="720"/>
    </w:pPr>
    <w:rPr>
      <w:b/>
      <w:sz w:val="28"/>
      <w:lang w:val="en-US"/>
    </w:rPr>
  </w:style>
  <w:style w:type="paragraph" w:styleId="TOAHeading">
    <w:name w:val="toa heading"/>
    <w:basedOn w:val="Normal"/>
    <w:next w:val="Normal"/>
    <w:semiHidden/>
    <w:pPr>
      <w:tabs>
        <w:tab w:val="left" w:pos="9000"/>
        <w:tab w:val="right" w:pos="9360"/>
      </w:tabs>
      <w:suppressAutoHyphens/>
    </w:pPr>
    <w:rPr>
      <w:b/>
      <w:sz w:val="28"/>
      <w:lang w:val="en-US"/>
    </w:r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 w:val="right" w:pos="8784"/>
      </w:tabs>
      <w:suppressAutoHyphens/>
      <w:jc w:val="both"/>
    </w:pPr>
    <w:rPr>
      <w:spacing w:val="-2"/>
      <w:sz w:val="20"/>
      <w:lang w:val="en-US"/>
    </w:rPr>
  </w:style>
  <w:style w:type="character" w:styleId="PageNumber">
    <w:name w:val="page number"/>
    <w:basedOn w:val="DefaultParagraphFont"/>
  </w:style>
  <w:style w:type="character" w:customStyle="1" w:styleId="-Footer">
    <w:name w:val="- Footer"/>
    <w:basedOn w:val="DefaultParagraphFont"/>
    <w:rPr>
      <w:sz w:val="24"/>
    </w:rPr>
  </w:style>
  <w:style w:type="character" w:customStyle="1" w:styleId="-Header">
    <w:name w:val="- Header"/>
    <w:basedOn w:val="DefaultParagraphFont"/>
  </w:style>
  <w:style w:type="paragraph" w:customStyle="1" w:styleId="AppSection">
    <w:name w:val="App. Section"/>
    <w:pPr>
      <w:suppressAutoHyphens/>
    </w:pPr>
    <w:rPr>
      <w:rFonts w:ascii="CG Times" w:hAnsi="CG Times"/>
      <w:sz w:val="24"/>
      <w:lang w:val="en-US"/>
    </w:rPr>
  </w:style>
  <w:style w:type="paragraph" w:styleId="BodyText">
    <w:name w:val="Body Text"/>
    <w:basedOn w:val="Normal"/>
    <w:pPr>
      <w:spacing w:after="120"/>
      <w:jc w:val="both"/>
    </w:pPr>
  </w:style>
  <w:style w:type="paragraph" w:styleId="BodyTextIndent">
    <w:name w:val="Body Text Indent"/>
    <w:basedOn w:val="BodyText"/>
    <w:link w:val="BodyTextIndentChar"/>
    <w:pPr>
      <w:spacing w:after="240"/>
      <w:ind w:left="1418"/>
    </w:pPr>
  </w:style>
  <w:style w:type="character" w:customStyle="1" w:styleId="bullet1">
    <w:name w:val="bullet 1"/>
    <w:basedOn w:val="DefaultParagraphFont"/>
  </w:style>
  <w:style w:type="character" w:customStyle="1" w:styleId="bullet2">
    <w:name w:val="bullet 2"/>
    <w:basedOn w:val="DefaultParagraphFont"/>
  </w:style>
  <w:style w:type="character" w:customStyle="1" w:styleId="BulletList">
    <w:name w:val="Bullet List"/>
    <w:basedOn w:val="DefaultParagraphFont"/>
  </w:style>
  <w:style w:type="character" w:customStyle="1" w:styleId="DefaultPara">
    <w:name w:val="Default Para"/>
    <w:basedOn w:val="DefaultParagraphFont"/>
  </w:style>
  <w:style w:type="paragraph" w:customStyle="1" w:styleId="LANDSEC">
    <w:name w:val="LANDSEC"/>
    <w:pPr>
      <w:tabs>
        <w:tab w:val="left" w:pos="-720"/>
      </w:tabs>
      <w:suppressAutoHyphens/>
    </w:pPr>
    <w:rPr>
      <w:rFonts w:ascii="Arial" w:hAnsi="Arial"/>
      <w:sz w:val="48"/>
      <w:lang w:val="en-US"/>
    </w:rPr>
  </w:style>
  <w:style w:type="paragraph" w:customStyle="1" w:styleId="lettbull">
    <w:name w:val="lettbull"/>
    <w:pPr>
      <w:tabs>
        <w:tab w:val="left" w:pos="-720"/>
      </w:tabs>
      <w:suppressAutoHyphens/>
      <w:ind w:firstLine="1080"/>
    </w:pPr>
    <w:rPr>
      <w:rFonts w:ascii="CG Times" w:hAnsi="CG Times"/>
      <w:sz w:val="24"/>
      <w:lang w:val="en-US"/>
    </w:rPr>
  </w:style>
  <w:style w:type="paragraph" w:customStyle="1" w:styleId="MainSection">
    <w:name w:val="Main Section"/>
    <w:pPr>
      <w:tabs>
        <w:tab w:val="left" w:pos="-720"/>
      </w:tabs>
      <w:suppressAutoHyphens/>
    </w:pPr>
    <w:rPr>
      <w:rFonts w:ascii="Arial" w:hAnsi="Arial"/>
      <w:sz w:val="48"/>
      <w:lang w:val="en-US"/>
    </w:rPr>
  </w:style>
  <w:style w:type="paragraph" w:customStyle="1" w:styleId="MAJOR">
    <w:name w:val="MAJOR"/>
    <w:pPr>
      <w:tabs>
        <w:tab w:val="left" w:pos="-720"/>
      </w:tabs>
      <w:suppressAutoHyphens/>
    </w:pPr>
    <w:rPr>
      <w:rFonts w:ascii="Arial" w:hAnsi="Arial"/>
      <w:sz w:val="36"/>
      <w:lang w:val="en-US"/>
    </w:rPr>
  </w:style>
  <w:style w:type="paragraph" w:customStyle="1" w:styleId="MINOR">
    <w:name w:val="MINOR"/>
    <w:pPr>
      <w:tabs>
        <w:tab w:val="left" w:pos="-720"/>
      </w:tabs>
      <w:suppressAutoHyphens/>
    </w:pPr>
    <w:rPr>
      <w:rFonts w:ascii="Arial" w:hAnsi="Arial"/>
      <w:sz w:val="28"/>
      <w:lang w:val="en-US"/>
    </w:rPr>
  </w:style>
  <w:style w:type="paragraph" w:customStyle="1" w:styleId="Pleading">
    <w:name w:val="Pleading"/>
    <w:pPr>
      <w:tabs>
        <w:tab w:val="left" w:pos="-720"/>
      </w:tabs>
      <w:suppressAutoHyphens/>
      <w:spacing w:line="240" w:lineRule="exact"/>
    </w:pPr>
    <w:rPr>
      <w:rFonts w:ascii="CG Times" w:hAnsi="CG Times"/>
      <w:sz w:val="24"/>
      <w:lang w:val="en-US"/>
    </w:rPr>
  </w:style>
  <w:style w:type="paragraph" w:customStyle="1" w:styleId="report">
    <w:name w:val="report"/>
    <w:pPr>
      <w:tabs>
        <w:tab w:val="left" w:pos="846"/>
        <w:tab w:val="left" w:pos="2124"/>
        <w:tab w:val="left" w:pos="2694"/>
        <w:tab w:val="left" w:pos="3258"/>
        <w:tab w:val="left" w:pos="3402"/>
        <w:tab w:val="left" w:pos="3828"/>
        <w:tab w:val="left" w:pos="5808"/>
        <w:tab w:val="left" w:pos="7200"/>
        <w:tab w:val="left" w:pos="7938"/>
      </w:tabs>
      <w:suppressAutoHyphens/>
      <w:jc w:val="both"/>
    </w:pPr>
    <w:rPr>
      <w:spacing w:val="-2"/>
      <w:sz w:val="16"/>
      <w:lang w:val="en-US"/>
    </w:rPr>
  </w:style>
  <w:style w:type="character" w:customStyle="1" w:styleId="Reporton">
    <w:name w:val="Report on"/>
    <w:basedOn w:val="DefaultParagraphFont"/>
    <w:rPr>
      <w:rFonts w:ascii="Arial" w:hAnsi="Arial"/>
      <w:noProof w:val="0"/>
      <w:sz w:val="24"/>
      <w:lang w:val="en-US"/>
    </w:rPr>
  </w:style>
  <w:style w:type="paragraph" w:customStyle="1" w:styleId="SECTION">
    <w:name w:val="SECTION"/>
    <w:pPr>
      <w:tabs>
        <w:tab w:val="left" w:pos="-720"/>
      </w:tabs>
      <w:suppressAutoHyphens/>
    </w:pPr>
    <w:rPr>
      <w:rFonts w:ascii="Arial" w:hAnsi="Arial"/>
      <w:sz w:val="48"/>
      <w:lang w:val="en-US"/>
    </w:rPr>
  </w:style>
  <w:style w:type="paragraph" w:customStyle="1" w:styleId="SUB-MINOR">
    <w:name w:val="SUB-MINOR"/>
    <w:pPr>
      <w:tabs>
        <w:tab w:val="left" w:pos="-720"/>
      </w:tabs>
      <w:suppressAutoHyphens/>
    </w:pPr>
    <w:rPr>
      <w:rFonts w:ascii="Arial" w:hAnsi="Arial"/>
      <w:sz w:val="24"/>
      <w:lang w:val="en-US"/>
    </w:rPr>
  </w:style>
  <w:style w:type="paragraph" w:customStyle="1" w:styleId="SUBHEADING">
    <w:name w:val="SUBHEADING"/>
    <w:pPr>
      <w:tabs>
        <w:tab w:val="left" w:pos="-720"/>
      </w:tabs>
      <w:suppressAutoHyphens/>
    </w:pPr>
    <w:rPr>
      <w:rFonts w:ascii="Arial" w:hAnsi="Arial"/>
      <w:b/>
      <w:sz w:val="36"/>
      <w:lang w:val="en-US"/>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2">
    <w:name w:val="List Bullet 2"/>
    <w:basedOn w:val="Normal"/>
    <w:pPr>
      <w:ind w:left="720" w:hanging="360"/>
    </w:pPr>
  </w:style>
  <w:style w:type="paragraph" w:styleId="ListContinue2">
    <w:name w:val="List Continue 2"/>
    <w:basedOn w:val="Normal"/>
    <w:pPr>
      <w:spacing w:after="120"/>
      <w:ind w:left="720"/>
    </w:pPr>
  </w:style>
  <w:style w:type="paragraph" w:styleId="BodyText3">
    <w:name w:val="Body Text 3"/>
    <w:basedOn w:val="BodyTextIndent"/>
  </w:style>
  <w:style w:type="paragraph" w:styleId="BodyText2">
    <w:name w:val="Body Text 2"/>
    <w:basedOn w:val="Normal"/>
    <w:rPr>
      <w:sz w:val="20"/>
    </w:rPr>
  </w:style>
  <w:style w:type="paragraph" w:customStyle="1" w:styleId="qmstext">
    <w:name w:val="qmstext"/>
    <w:basedOn w:val="Normal"/>
    <w:pPr>
      <w:spacing w:after="120"/>
      <w:ind w:left="720"/>
    </w:pPr>
    <w:rPr>
      <w:rFonts w:ascii="Univers (W1)" w:hAnsi="Univers (W1)"/>
      <w:sz w:val="20"/>
    </w:rPr>
  </w:style>
  <w:style w:type="paragraph" w:customStyle="1" w:styleId="qmscell">
    <w:name w:val="qmscell"/>
    <w:basedOn w:val="Normal"/>
    <w:pPr>
      <w:spacing w:after="60"/>
    </w:pPr>
    <w:rPr>
      <w:rFonts w:ascii="Univers" w:hAnsi="Univers"/>
      <w:snapToGrid w:val="0"/>
      <w:sz w:val="20"/>
      <w:lang w:val="en-US" w:eastAsia="en-US"/>
    </w:rPr>
  </w:style>
  <w:style w:type="paragraph" w:styleId="BodyTextIndent2">
    <w:name w:val="Body Text Indent 2"/>
    <w:basedOn w:val="Normal"/>
    <w:pPr>
      <w:ind w:left="1418"/>
    </w:p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jc w:val="left"/>
    </w:pPr>
  </w:style>
  <w:style w:type="paragraph" w:styleId="BodyTextFirstIndent2">
    <w:name w:val="Body Text First Indent 2"/>
    <w:basedOn w:val="BodyTextIndent"/>
    <w:pPr>
      <w:spacing w:after="120"/>
      <w:ind w:left="283" w:firstLine="210"/>
      <w:jc w:val="left"/>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cHeading1">
    <w:name w:val="ccHeading1"/>
    <w:basedOn w:val="ccNormal"/>
    <w:pPr>
      <w:spacing w:before="360" w:after="120"/>
      <w:outlineLvl w:val="0"/>
    </w:pPr>
    <w:rPr>
      <w:b/>
    </w:rPr>
  </w:style>
  <w:style w:type="paragraph" w:customStyle="1" w:styleId="ccNormal">
    <w:name w:val="ccNormal"/>
    <w:basedOn w:val="Normal"/>
    <w:pPr>
      <w:spacing w:line="280" w:lineRule="atLeast"/>
      <w:jc w:val="both"/>
    </w:pPr>
    <w:rPr>
      <w:rFonts w:ascii="Tahoma" w:eastAsia="Times" w:hAnsi="Tahoma"/>
      <w:sz w:val="20"/>
    </w:rPr>
  </w:style>
  <w:style w:type="character" w:styleId="Hyperlink">
    <w:name w:val="Hyperlink"/>
    <w:basedOn w:val="DefaultParagraphFont"/>
    <w:uiPriority w:val="99"/>
    <w:rPr>
      <w:color w:val="0000FF"/>
      <w:u w:val="single"/>
    </w:rPr>
  </w:style>
  <w:style w:type="paragraph" w:customStyle="1" w:styleId="ELEXONBody">
    <w:name w:val="ELEXON Body"/>
    <w:basedOn w:val="Normal"/>
    <w:pPr>
      <w:spacing w:after="140" w:line="280" w:lineRule="exact"/>
      <w:ind w:left="1080"/>
    </w:pPr>
    <w:rPr>
      <w:rFonts w:ascii="Tahoma" w:hAnsi="Tahoma"/>
      <w:sz w:val="20"/>
      <w:lang w:eastAsia="en-US"/>
    </w:rPr>
  </w:style>
  <w:style w:type="paragraph" w:styleId="BalloonText">
    <w:name w:val="Balloon Text"/>
    <w:basedOn w:val="Normal"/>
    <w:semiHidden/>
    <w:rPr>
      <w:rFonts w:ascii="Tahoma" w:hAnsi="Tahoma" w:cs="Tahoma"/>
      <w:sz w:val="16"/>
      <w:szCs w:val="16"/>
    </w:rPr>
  </w:style>
  <w:style w:type="paragraph" w:customStyle="1" w:styleId="NormalCentered">
    <w:name w:val="Normal + Centered"/>
    <w:basedOn w:val="Normal"/>
    <w:pPr>
      <w:jc w:val="center"/>
    </w:pPr>
  </w:style>
  <w:style w:type="paragraph" w:customStyle="1" w:styleId="ELEXONHeading1">
    <w:name w:val="ELEXON Heading 1"/>
    <w:basedOn w:val="Heading1"/>
    <w:next w:val="ELEXONBody"/>
    <w:pPr>
      <w:pageBreakBefore/>
      <w:numPr>
        <w:numId w:val="12"/>
      </w:numPr>
      <w:tabs>
        <w:tab w:val="right" w:pos="9072"/>
      </w:tabs>
      <w:spacing w:before="280" w:after="140" w:line="280" w:lineRule="exact"/>
    </w:pPr>
    <w:rPr>
      <w:rFonts w:ascii="Tahoma" w:eastAsia="Times" w:hAnsi="Tahoma"/>
      <w:caps/>
      <w:kern w:val="0"/>
      <w:u w:val="none"/>
      <w:lang w:eastAsia="en-US"/>
    </w:rPr>
  </w:style>
  <w:style w:type="paragraph" w:customStyle="1" w:styleId="ELEXONHeading2">
    <w:name w:val="ELEXON Heading 2"/>
    <w:basedOn w:val="ELEXONHeading1"/>
    <w:next w:val="ELEXONBody"/>
    <w:pPr>
      <w:pageBreakBefore w:val="0"/>
      <w:numPr>
        <w:ilvl w:val="1"/>
      </w:numPr>
      <w:spacing w:before="140"/>
    </w:pPr>
    <w:rPr>
      <w:caps w:val="0"/>
    </w:rPr>
  </w:style>
  <w:style w:type="paragraph" w:customStyle="1" w:styleId="ELEXONHeading3">
    <w:name w:val="ELEXON Heading 3"/>
    <w:basedOn w:val="Heading2"/>
    <w:next w:val="ELEXONBody"/>
    <w:pPr>
      <w:numPr>
        <w:ilvl w:val="2"/>
        <w:numId w:val="12"/>
      </w:numPr>
      <w:spacing w:before="140" w:after="140" w:line="280" w:lineRule="exact"/>
    </w:pPr>
    <w:rPr>
      <w:rFonts w:ascii="Tahoma" w:eastAsia="Times" w:hAnsi="Tahoma"/>
      <w:b w:val="0"/>
      <w:sz w:val="20"/>
      <w:lang w:eastAsia="en-US"/>
    </w:rPr>
  </w:style>
  <w:style w:type="paragraph" w:customStyle="1" w:styleId="ELEXONHeading4">
    <w:name w:val="ELEXON Heading 4"/>
    <w:basedOn w:val="Heading1"/>
    <w:next w:val="ELEXONBody"/>
    <w:pPr>
      <w:numPr>
        <w:ilvl w:val="3"/>
        <w:numId w:val="12"/>
      </w:numPr>
      <w:tabs>
        <w:tab w:val="left" w:pos="1080"/>
      </w:tabs>
      <w:spacing w:before="140" w:after="0" w:line="280" w:lineRule="exact"/>
    </w:pPr>
    <w:rPr>
      <w:rFonts w:ascii="Tahoma" w:eastAsia="Times" w:hAnsi="Tahoma"/>
      <w:i/>
      <w:kern w:val="0"/>
      <w:sz w:val="20"/>
      <w:u w:val="none"/>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customStyle="1" w:styleId="StyleHeading1Before0pt">
    <w:name w:val="Style Heading 1 + Before:  0 pt"/>
    <w:basedOn w:val="Heading1"/>
    <w:pPr>
      <w:spacing w:before="0"/>
    </w:pPr>
    <w:rPr>
      <w:b w:val="0"/>
      <w:bCs/>
      <w:sz w:val="28"/>
      <w:u w:val="none"/>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sz w:val="24"/>
    </w:rPr>
  </w:style>
  <w:style w:type="character" w:customStyle="1" w:styleId="BodyTextIndentChar">
    <w:name w:val="Body Text Indent Char"/>
    <w:basedOn w:val="DefaultParagraphFont"/>
    <w:link w:val="BodyTextIndent"/>
    <w:rPr>
      <w:sz w:val="24"/>
    </w:rPr>
  </w:style>
  <w:style w:type="paragraph" w:customStyle="1" w:styleId="Default">
    <w:name w:val="Default"/>
    <w:rsid w:val="00F04C54"/>
    <w:pPr>
      <w:autoSpaceDE w:val="0"/>
      <w:autoSpaceDN w:val="0"/>
      <w:adjustRightInd w:val="0"/>
    </w:pPr>
    <w:rPr>
      <w:color w:val="000000"/>
      <w:sz w:val="24"/>
      <w:szCs w:val="24"/>
    </w:rPr>
  </w:style>
  <w:style w:type="paragraph" w:styleId="Revision">
    <w:name w:val="Revision"/>
    <w:hidden/>
    <w:uiPriority w:val="99"/>
    <w:semiHidden/>
    <w:rsid w:val="0042574E"/>
    <w:rPr>
      <w:sz w:val="24"/>
    </w:rPr>
  </w:style>
  <w:style w:type="character" w:styleId="CommentReference">
    <w:name w:val="annotation reference"/>
    <w:basedOn w:val="DefaultParagraphFont"/>
    <w:uiPriority w:val="99"/>
    <w:semiHidden/>
    <w:unhideWhenUsed/>
    <w:rsid w:val="007F50CB"/>
    <w:rPr>
      <w:sz w:val="16"/>
      <w:szCs w:val="16"/>
    </w:rPr>
  </w:style>
  <w:style w:type="paragraph" w:styleId="CommentSubject">
    <w:name w:val="annotation subject"/>
    <w:basedOn w:val="CommentText"/>
    <w:next w:val="CommentText"/>
    <w:link w:val="CommentSubjectChar"/>
    <w:uiPriority w:val="99"/>
    <w:semiHidden/>
    <w:unhideWhenUsed/>
    <w:rsid w:val="007F50CB"/>
    <w:rPr>
      <w:b/>
      <w:bCs/>
    </w:rPr>
  </w:style>
  <w:style w:type="character" w:customStyle="1" w:styleId="CommentTextChar">
    <w:name w:val="Comment Text Char"/>
    <w:basedOn w:val="DefaultParagraphFont"/>
    <w:link w:val="CommentText"/>
    <w:semiHidden/>
    <w:rsid w:val="007F50CB"/>
  </w:style>
  <w:style w:type="character" w:customStyle="1" w:styleId="CommentSubjectChar">
    <w:name w:val="Comment Subject Char"/>
    <w:basedOn w:val="CommentTextChar"/>
    <w:link w:val="CommentSubject"/>
    <w:uiPriority w:val="99"/>
    <w:semiHidden/>
    <w:rsid w:val="007F50CB"/>
    <w:rPr>
      <w:b/>
      <w:bCs/>
    </w:rPr>
  </w:style>
  <w:style w:type="numbering" w:customStyle="1" w:styleId="ListHeadings">
    <w:name w:val="__List Headings"/>
    <w:uiPriority w:val="99"/>
    <w:rsid w:val="00403FFA"/>
    <w:pPr>
      <w:numPr>
        <w:numId w:val="29"/>
      </w:numPr>
    </w:pPr>
  </w:style>
  <w:style w:type="paragraph" w:customStyle="1" w:styleId="Numberbodytext1">
    <w:name w:val="Number body text 1"/>
    <w:basedOn w:val="BodyText"/>
    <w:uiPriority w:val="3"/>
    <w:unhideWhenUsed/>
    <w:qFormat/>
    <w:rsid w:val="00403FFA"/>
    <w:pPr>
      <w:numPr>
        <w:ilvl w:val="1"/>
        <w:numId w:val="30"/>
      </w:numPr>
      <w:spacing w:after="113" w:line="260" w:lineRule="atLeast"/>
      <w:jc w:val="left"/>
    </w:pPr>
    <w:rPr>
      <w:rFonts w:ascii="Tahoma" w:hAnsi="Tahoma" w:cs="Tahoma"/>
      <w:color w:val="000000" w:themeColor="text1"/>
      <w:sz w:val="20"/>
      <w:lang w:eastAsia="en-US"/>
    </w:rPr>
  </w:style>
  <w:style w:type="paragraph" w:customStyle="1" w:styleId="Numberbodytext2">
    <w:name w:val="Number body text 2"/>
    <w:basedOn w:val="Numberbodytext1"/>
    <w:uiPriority w:val="3"/>
    <w:unhideWhenUsed/>
    <w:qFormat/>
    <w:rsid w:val="00403FFA"/>
    <w:pPr>
      <w:numPr>
        <w:ilvl w:val="2"/>
      </w:numPr>
    </w:pPr>
  </w:style>
  <w:style w:type="paragraph" w:customStyle="1" w:styleId="Numberheading">
    <w:name w:val="Number heading"/>
    <w:basedOn w:val="Normal"/>
    <w:next w:val="Numberbodytext1"/>
    <w:uiPriority w:val="2"/>
    <w:qFormat/>
    <w:rsid w:val="00403FFA"/>
    <w:pPr>
      <w:numPr>
        <w:numId w:val="30"/>
      </w:numPr>
      <w:spacing w:before="200" w:after="113" w:line="260" w:lineRule="atLeast"/>
    </w:pPr>
    <w:rPr>
      <w:rFonts w:ascii="Tahoma" w:hAnsi="Tahoma" w:cs="Tahoma"/>
      <w:b/>
      <w:color w:val="1F497D" w:themeColor="text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12999">
      <w:bodyDiv w:val="1"/>
      <w:marLeft w:val="0"/>
      <w:marRight w:val="0"/>
      <w:marTop w:val="0"/>
      <w:marBottom w:val="0"/>
      <w:divBdr>
        <w:top w:val="none" w:sz="0" w:space="0" w:color="auto"/>
        <w:left w:val="none" w:sz="0" w:space="0" w:color="auto"/>
        <w:bottom w:val="none" w:sz="0" w:space="0" w:color="auto"/>
        <w:right w:val="none" w:sz="0" w:space="0" w:color="auto"/>
      </w:divBdr>
    </w:div>
    <w:div w:id="19913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skia.barker@flexitricity.com" TargetMode="External"/><Relationship Id="rId4" Type="http://schemas.microsoft.com/office/2007/relationships/stylesWithEffects" Target="stylesWithEffects.xml"/><Relationship Id="rId9" Type="http://schemas.openxmlformats.org/officeDocument/2006/relationships/hyperlink" Target="https://www.elexon.co.uk/mod-proposal/p3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BE3A-E937-4F23-901B-9D94EC9E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BSCP40: Change Management</vt:lpstr>
    </vt:vector>
  </TitlesOfParts>
  <Company>ELEXON</Company>
  <LinksUpToDate>false</LinksUpToDate>
  <CharactersWithSpaces>7801</CharactersWithSpaces>
  <SharedDoc>false</SharedDoc>
  <HLinks>
    <vt:vector size="6" baseType="variant">
      <vt:variant>
        <vt:i4>2490460</vt:i4>
      </vt:variant>
      <vt:variant>
        <vt:i4>123</vt:i4>
      </vt:variant>
      <vt:variant>
        <vt:i4>0</vt:i4>
      </vt:variant>
      <vt:variant>
        <vt:i4>5</vt:i4>
      </vt:variant>
      <vt:variant>
        <vt:lpwstr/>
      </vt:variant>
      <vt:variant>
        <vt:lpwstr>_2.2_List_of</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BSCP40: Change Management</dc:title>
  <dc:subject>Word versions of the forms in BSCP40: Change Management</dc:subject>
  <dc:creator>ELEXON</dc:creator>
  <cp:keywords>BSCP40 Forms</cp:keywords>
  <cp:lastModifiedBy>Harry Parsons</cp:lastModifiedBy>
  <cp:revision>2</cp:revision>
  <cp:lastPrinted>2018-01-05T11:58:00Z</cp:lastPrinted>
  <dcterms:created xsi:type="dcterms:W3CDTF">2018-06-15T16:10:00Z</dcterms:created>
  <dcterms:modified xsi:type="dcterms:W3CDTF">2018-06-15T16:10:00Z</dcterms:modified>
  <cp:category>BSCP Form</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22 February 2018</vt:lpwstr>
  </property>
  <property fmtid="{D5CDD505-2E9C-101B-9397-08002B2CF9AE}" pid="3" name="Version Number">
    <vt:lpwstr>Version 16.0</vt:lpwstr>
  </property>
</Properties>
</file>