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49"/>
      </w:tblGrid>
      <w:tr w:rsidR="00FC05F6" w:rsidRPr="00125C7C" w14:paraId="7A3171D2" w14:textId="77777777" w:rsidTr="00125C7C">
        <w:trPr>
          <w:trHeight w:val="13293"/>
          <w:jc w:val="center"/>
        </w:trPr>
        <w:tc>
          <w:tcPr>
            <w:tcW w:w="9149" w:type="dxa"/>
          </w:tcPr>
          <w:p w14:paraId="299F7EF3" w14:textId="77777777" w:rsidR="00FC05F6" w:rsidRPr="000316B8" w:rsidRDefault="00FC05F6" w:rsidP="00125C7C">
            <w:pPr>
              <w:jc w:val="center"/>
            </w:pPr>
          </w:p>
          <w:p w14:paraId="66D5E7CC" w14:textId="56630561" w:rsidR="00FC05F6" w:rsidRPr="00125C7C" w:rsidRDefault="005B4272" w:rsidP="00125C7C">
            <w:pPr>
              <w:jc w:val="center"/>
            </w:pPr>
            <w:r w:rsidRPr="00125C7C">
              <w:t xml:space="preserve">Data Integration </w:t>
            </w:r>
            <w:r w:rsidR="00ED2ED0" w:rsidRPr="00125C7C">
              <w:t>Platform</w:t>
            </w:r>
          </w:p>
          <w:p w14:paraId="372A6DCD" w14:textId="77777777" w:rsidR="00FC05F6" w:rsidRPr="00125C7C" w:rsidRDefault="00FC05F6" w:rsidP="00125C7C">
            <w:pPr>
              <w:jc w:val="center"/>
            </w:pPr>
          </w:p>
          <w:p w14:paraId="71C33281" w14:textId="77777777" w:rsidR="00FC05F6" w:rsidRPr="00125C7C" w:rsidRDefault="00FC05F6" w:rsidP="00125C7C">
            <w:pPr>
              <w:jc w:val="center"/>
            </w:pPr>
          </w:p>
          <w:p w14:paraId="68756151" w14:textId="0F6B2848" w:rsidR="00FC05F6" w:rsidRPr="00125C7C" w:rsidRDefault="005B4272" w:rsidP="00125C7C">
            <w:pPr>
              <w:jc w:val="center"/>
            </w:pPr>
            <w:r w:rsidRPr="00125C7C">
              <w:t xml:space="preserve">DIP </w:t>
            </w:r>
            <w:r w:rsidR="00D05D42">
              <w:t>Subsidiary Document</w:t>
            </w:r>
          </w:p>
          <w:p w14:paraId="7A235456" w14:textId="77777777" w:rsidR="00FC05F6" w:rsidRPr="00125C7C" w:rsidRDefault="00FC05F6" w:rsidP="00125C7C">
            <w:pPr>
              <w:jc w:val="center"/>
            </w:pPr>
          </w:p>
          <w:p w14:paraId="3867675F" w14:textId="77777777" w:rsidR="00FC05F6" w:rsidRPr="00125C7C" w:rsidRDefault="00FC05F6" w:rsidP="00125C7C">
            <w:pPr>
              <w:jc w:val="center"/>
            </w:pPr>
          </w:p>
          <w:p w14:paraId="71F5725D" w14:textId="5C638748" w:rsidR="00FC05F6" w:rsidRPr="00125C7C" w:rsidRDefault="005B4272" w:rsidP="00125C7C">
            <w:pPr>
              <w:jc w:val="center"/>
            </w:pPr>
            <w:r w:rsidRPr="00125C7C">
              <w:t xml:space="preserve">DIP </w:t>
            </w:r>
            <w:r w:rsidR="00485C61">
              <w:t>Glossary</w:t>
            </w:r>
          </w:p>
          <w:p w14:paraId="7031453B" w14:textId="0A8539E7" w:rsidR="00FC05F6" w:rsidRPr="00125C7C" w:rsidRDefault="00FC05F6" w:rsidP="00125C7C">
            <w:pPr>
              <w:jc w:val="center"/>
            </w:pPr>
          </w:p>
          <w:p w14:paraId="2D39D48E" w14:textId="77777777" w:rsidR="00FC05F6" w:rsidRPr="00125C7C" w:rsidRDefault="00FC05F6" w:rsidP="00125C7C">
            <w:pPr>
              <w:jc w:val="center"/>
            </w:pPr>
          </w:p>
          <w:p w14:paraId="1E9C29A0" w14:textId="345F82C9" w:rsidR="00FC05F6" w:rsidRPr="00125C7C" w:rsidRDefault="005B4272" w:rsidP="00125C7C">
            <w:pPr>
              <w:jc w:val="center"/>
            </w:pPr>
            <w:r w:rsidRPr="00125C7C">
              <w:t>DSD00</w:t>
            </w:r>
            <w:r w:rsidR="00485C61">
              <w:t>7</w:t>
            </w:r>
          </w:p>
          <w:p w14:paraId="67F59106" w14:textId="77777777" w:rsidR="00FC05F6" w:rsidRPr="00125C7C" w:rsidRDefault="00FC05F6" w:rsidP="00125C7C">
            <w:pPr>
              <w:jc w:val="center"/>
            </w:pPr>
          </w:p>
          <w:p w14:paraId="52C99255" w14:textId="77777777" w:rsidR="00FC05F6" w:rsidRPr="00125C7C" w:rsidRDefault="00FC05F6" w:rsidP="00125C7C">
            <w:pPr>
              <w:jc w:val="center"/>
            </w:pPr>
          </w:p>
          <w:p w14:paraId="002CD45B" w14:textId="39BCC002" w:rsidR="00FC05F6" w:rsidRPr="00125C7C" w:rsidRDefault="008A6BB0" w:rsidP="00125C7C">
            <w:pPr>
              <w:jc w:val="center"/>
            </w:pPr>
            <w:fldSimple w:instr="DOCPROPERTY  &quot;Version number&quot;  \* MERGEFORMAT">
              <w:r w:rsidR="0020239B">
                <w:t>Version 0.4</w:t>
              </w:r>
            </w:fldSimple>
          </w:p>
          <w:p w14:paraId="5551ABBE" w14:textId="77777777" w:rsidR="00CB7781" w:rsidRPr="00125C7C" w:rsidRDefault="00CB7781" w:rsidP="00125C7C">
            <w:pPr>
              <w:jc w:val="center"/>
            </w:pPr>
          </w:p>
          <w:p w14:paraId="52DB49AD" w14:textId="316E8480" w:rsidR="00FC05F6" w:rsidRPr="00125C7C" w:rsidRDefault="00CE59A9" w:rsidP="00125C7C">
            <w:pPr>
              <w:jc w:val="center"/>
            </w:pPr>
            <w:r w:rsidRPr="00125C7C">
              <w:t xml:space="preserve">Date: </w:t>
            </w:r>
            <w:fldSimple w:instr="DOCPROPERTY  &quot;Effective Date&quot;  \* MERGEFORMAT">
              <w:r w:rsidR="000316B8" w:rsidRPr="000316B8">
                <w:t>DD Month YYYY</w:t>
              </w:r>
            </w:fldSimple>
          </w:p>
          <w:p w14:paraId="41A6488B" w14:textId="77777777" w:rsidR="00FC05F6" w:rsidRPr="00125C7C" w:rsidRDefault="00FC05F6" w:rsidP="00125C7C"/>
          <w:p w14:paraId="2339C46E" w14:textId="77777777" w:rsidR="00FC05F6" w:rsidRPr="00125C7C" w:rsidRDefault="00FC05F6" w:rsidP="00125C7C"/>
        </w:tc>
      </w:tr>
    </w:tbl>
    <w:p w14:paraId="7D659375" w14:textId="5195BD5C" w:rsidR="00FC05F6" w:rsidRDefault="005B4272" w:rsidP="004C70AD">
      <w:r>
        <w:lastRenderedPageBreak/>
        <w:t>DSD00</w:t>
      </w:r>
      <w:r w:rsidR="00485C61">
        <w:t>7</w:t>
      </w:r>
      <w:r w:rsidR="008A2A66">
        <w:t xml:space="preserve"> </w:t>
      </w:r>
      <w:r w:rsidR="00CE59A9">
        <w:t>relating to</w:t>
      </w:r>
      <w:r w:rsidR="00124215">
        <w:t xml:space="preserve"> </w:t>
      </w:r>
      <w:r w:rsidR="00485C61">
        <w:t xml:space="preserve">the defined terms used </w:t>
      </w:r>
      <w:r w:rsidR="00EA7E87">
        <w:t>in regard to</w:t>
      </w:r>
      <w:r w:rsidR="00814DEA">
        <w:t xml:space="preserve"> the DIP</w:t>
      </w:r>
      <w:r w:rsidR="00485C61">
        <w:t xml:space="preserve"> and DIP Rules</w:t>
      </w:r>
      <w:r w:rsidR="000316B8">
        <w:t>.</w:t>
      </w:r>
    </w:p>
    <w:p w14:paraId="1B861236" w14:textId="4158519E" w:rsidR="00FC05F6" w:rsidRDefault="00CE59A9" w:rsidP="004C70AD">
      <w:r>
        <w:t>1.</w:t>
      </w:r>
      <w:r>
        <w:tab/>
        <w:t xml:space="preserve">Reference is made to the </w:t>
      </w:r>
      <w:r w:rsidR="005B4272">
        <w:t xml:space="preserve">DIP Supplement of the </w:t>
      </w:r>
      <w:r w:rsidR="006D26B3">
        <w:t>Balancing and Settlement Code.</w:t>
      </w:r>
    </w:p>
    <w:p w14:paraId="01756A74" w14:textId="383212D3" w:rsidR="00FC05F6" w:rsidRDefault="00CE59A9" w:rsidP="006D26B3">
      <w:r>
        <w:t>2.</w:t>
      </w:r>
      <w:r>
        <w:tab/>
        <w:t>This</w:t>
      </w:r>
      <w:r w:rsidR="00C15752">
        <w:t xml:space="preserve"> is </w:t>
      </w:r>
      <w:r w:rsidR="005B4272">
        <w:t>DIP</w:t>
      </w:r>
      <w:r w:rsidR="00C15752">
        <w:t xml:space="preserve"> </w:t>
      </w:r>
      <w:r w:rsidR="00D05D42">
        <w:t xml:space="preserve">Subsidiary Document </w:t>
      </w:r>
      <w:r w:rsidR="005B4272">
        <w:t>DSD00</w:t>
      </w:r>
      <w:r w:rsidR="00485C61">
        <w:t>7</w:t>
      </w:r>
      <w:r>
        <w:t xml:space="preserve">, </w:t>
      </w:r>
      <w:fldSimple w:instr="DOCPROPERTY  &quot;Version number&quot;  \* MERGEFORMAT">
        <w:r w:rsidR="0020239B">
          <w:t>Version 0.4</w:t>
        </w:r>
      </w:fldSimple>
      <w:r>
        <w:t xml:space="preserve"> relating to </w:t>
      </w:r>
      <w:r w:rsidR="00615BD9">
        <w:t xml:space="preserve">the </w:t>
      </w:r>
      <w:r w:rsidR="00485C61">
        <w:t>defined terms used within the DIP Rules in relation to the DIP Rules and the DIP</w:t>
      </w:r>
      <w:r w:rsidR="00504F5F">
        <w:t>.</w:t>
      </w:r>
    </w:p>
    <w:p w14:paraId="10818689" w14:textId="1BF64DF6" w:rsidR="00FC05F6" w:rsidRDefault="00CE59A9" w:rsidP="004C70AD">
      <w:r>
        <w:t>3.</w:t>
      </w:r>
      <w:r>
        <w:tab/>
        <w:t xml:space="preserve">This </w:t>
      </w:r>
      <w:r w:rsidR="00D05D42">
        <w:t>DSD</w:t>
      </w:r>
      <w:r>
        <w:t xml:space="preserve"> is effective from</w:t>
      </w:r>
      <w:r w:rsidR="002229D0">
        <w:t xml:space="preserve"> </w:t>
      </w:r>
      <w:fldSimple w:instr="DOCPROPERTY  &quot;Effective Date&quot;  \* MERGEFORMAT">
        <w:r w:rsidR="006D26B3" w:rsidRPr="000316B8">
          <w:t>DD Month YYYY</w:t>
        </w:r>
      </w:fldSimple>
      <w:r>
        <w:t>.</w:t>
      </w:r>
    </w:p>
    <w:p w14:paraId="5412F78F" w14:textId="72308E4F" w:rsidR="00FC05F6" w:rsidRDefault="00CE59A9" w:rsidP="004C70AD">
      <w:r>
        <w:t>4.</w:t>
      </w:r>
      <w:r>
        <w:tab/>
        <w:t xml:space="preserve">This </w:t>
      </w:r>
      <w:r w:rsidR="005B4272">
        <w:t>D</w:t>
      </w:r>
      <w:r w:rsidR="00D05D42">
        <w:t>SD</w:t>
      </w:r>
      <w:r>
        <w:t xml:space="preserve"> has been approved by the </w:t>
      </w:r>
      <w:r w:rsidR="005B4272">
        <w:t>DIP Manager.</w:t>
      </w:r>
    </w:p>
    <w:p w14:paraId="6206E6CC" w14:textId="77777777" w:rsidR="00FC05F6" w:rsidRDefault="00FC05F6" w:rsidP="004C70AD"/>
    <w:p w14:paraId="43A3D3A6" w14:textId="77777777" w:rsidR="00331CAA" w:rsidRPr="00C52B05" w:rsidRDefault="00331CAA" w:rsidP="00331CAA">
      <w:pPr>
        <w:pageBreakBefore/>
        <w:rPr>
          <w:b/>
          <w:sz w:val="32"/>
          <w:szCs w:val="32"/>
        </w:rPr>
      </w:pPr>
      <w:bookmarkStart w:id="0" w:name="_Toc137412323"/>
      <w:bookmarkStart w:id="1" w:name="_Toc137412528"/>
      <w:bookmarkStart w:id="2" w:name="_Toc137412608"/>
      <w:r w:rsidRPr="00C52B05">
        <w:rPr>
          <w:b/>
          <w:sz w:val="32"/>
          <w:szCs w:val="32"/>
        </w:rPr>
        <w:lastRenderedPageBreak/>
        <w:t>Amendment Record</w:t>
      </w:r>
      <w:bookmarkEnd w:id="0"/>
      <w:bookmarkEnd w:id="1"/>
      <w:bookmarkEnd w:id="2"/>
    </w:p>
    <w:tbl>
      <w:tblPr>
        <w:tblStyle w:val="TableGrid"/>
        <w:tblW w:w="5000" w:type="pct"/>
        <w:tblLayout w:type="fixed"/>
        <w:tblLook w:val="01E0" w:firstRow="1" w:lastRow="1" w:firstColumn="1" w:lastColumn="1" w:noHBand="0" w:noVBand="0"/>
      </w:tblPr>
      <w:tblGrid>
        <w:gridCol w:w="1007"/>
        <w:gridCol w:w="1180"/>
        <w:gridCol w:w="4021"/>
        <w:gridCol w:w="3420"/>
      </w:tblGrid>
      <w:tr w:rsidR="00331CAA" w14:paraId="3C475C2C" w14:textId="77777777" w:rsidTr="00583D89">
        <w:trPr>
          <w:cantSplit/>
          <w:trHeight w:val="350"/>
          <w:tblHeader/>
        </w:trPr>
        <w:tc>
          <w:tcPr>
            <w:tcW w:w="523" w:type="pct"/>
            <w:shd w:val="clear" w:color="auto" w:fill="auto"/>
            <w:tcMar>
              <w:top w:w="85" w:type="dxa"/>
              <w:left w:w="85" w:type="dxa"/>
              <w:bottom w:w="85" w:type="dxa"/>
              <w:right w:w="85" w:type="dxa"/>
            </w:tcMar>
          </w:tcPr>
          <w:p w14:paraId="7EFB54DA" w14:textId="77777777" w:rsidR="00331CAA" w:rsidRDefault="00331CAA" w:rsidP="00583D89">
            <w:pPr>
              <w:spacing w:after="120"/>
              <w:jc w:val="left"/>
            </w:pPr>
            <w:r>
              <w:t>Version</w:t>
            </w:r>
          </w:p>
        </w:tc>
        <w:tc>
          <w:tcPr>
            <w:tcW w:w="613" w:type="pct"/>
            <w:shd w:val="clear" w:color="auto" w:fill="auto"/>
            <w:tcMar>
              <w:top w:w="85" w:type="dxa"/>
              <w:left w:w="85" w:type="dxa"/>
              <w:bottom w:w="85" w:type="dxa"/>
              <w:right w:w="85" w:type="dxa"/>
            </w:tcMar>
          </w:tcPr>
          <w:p w14:paraId="0AF32F54" w14:textId="77777777" w:rsidR="00331CAA" w:rsidRDefault="00331CAA" w:rsidP="00583D89">
            <w:pPr>
              <w:spacing w:after="120"/>
              <w:jc w:val="left"/>
            </w:pPr>
            <w:r>
              <w:t>Date</w:t>
            </w:r>
          </w:p>
        </w:tc>
        <w:tc>
          <w:tcPr>
            <w:tcW w:w="2088" w:type="pct"/>
            <w:shd w:val="clear" w:color="auto" w:fill="auto"/>
            <w:tcMar>
              <w:top w:w="85" w:type="dxa"/>
              <w:left w:w="85" w:type="dxa"/>
              <w:bottom w:w="85" w:type="dxa"/>
              <w:right w:w="85" w:type="dxa"/>
            </w:tcMar>
          </w:tcPr>
          <w:p w14:paraId="2E6B4E02" w14:textId="77777777" w:rsidR="00331CAA" w:rsidRDefault="00331CAA" w:rsidP="00583D89">
            <w:pPr>
              <w:spacing w:after="120"/>
              <w:jc w:val="left"/>
            </w:pPr>
            <w:r>
              <w:t>Description of Change</w:t>
            </w:r>
          </w:p>
        </w:tc>
        <w:tc>
          <w:tcPr>
            <w:tcW w:w="1777" w:type="pct"/>
            <w:shd w:val="clear" w:color="auto" w:fill="auto"/>
            <w:tcMar>
              <w:top w:w="85" w:type="dxa"/>
              <w:left w:w="85" w:type="dxa"/>
              <w:bottom w:w="85" w:type="dxa"/>
              <w:right w:w="85" w:type="dxa"/>
            </w:tcMar>
          </w:tcPr>
          <w:p w14:paraId="659C67CF" w14:textId="77777777" w:rsidR="00331CAA" w:rsidRDefault="00331CAA" w:rsidP="00583D89">
            <w:pPr>
              <w:spacing w:after="120"/>
              <w:jc w:val="left"/>
            </w:pPr>
            <w:r>
              <w:t>Approval Reference</w:t>
            </w:r>
          </w:p>
        </w:tc>
      </w:tr>
      <w:tr w:rsidR="00331CAA" w14:paraId="5337D75D" w14:textId="77777777" w:rsidTr="00583D89">
        <w:trPr>
          <w:cantSplit/>
        </w:trPr>
        <w:tc>
          <w:tcPr>
            <w:tcW w:w="523" w:type="pct"/>
            <w:tcMar>
              <w:top w:w="85" w:type="dxa"/>
              <w:left w:w="85" w:type="dxa"/>
              <w:bottom w:w="85" w:type="dxa"/>
              <w:right w:w="85" w:type="dxa"/>
            </w:tcMar>
          </w:tcPr>
          <w:p w14:paraId="18A7D403" w14:textId="77777777" w:rsidR="00331CAA" w:rsidRDefault="00331CAA" w:rsidP="00583D89">
            <w:pPr>
              <w:spacing w:after="120"/>
              <w:jc w:val="left"/>
            </w:pPr>
            <w:r>
              <w:t>0.1</w:t>
            </w:r>
          </w:p>
        </w:tc>
        <w:tc>
          <w:tcPr>
            <w:tcW w:w="613" w:type="pct"/>
            <w:tcMar>
              <w:top w:w="85" w:type="dxa"/>
              <w:left w:w="85" w:type="dxa"/>
              <w:bottom w:w="85" w:type="dxa"/>
              <w:right w:w="85" w:type="dxa"/>
            </w:tcMar>
          </w:tcPr>
          <w:p w14:paraId="797D2A43" w14:textId="77777777" w:rsidR="00331CAA" w:rsidRDefault="00331CAA" w:rsidP="00583D89">
            <w:pPr>
              <w:spacing w:after="120"/>
              <w:jc w:val="left"/>
            </w:pPr>
          </w:p>
        </w:tc>
        <w:tc>
          <w:tcPr>
            <w:tcW w:w="2088" w:type="pct"/>
            <w:tcMar>
              <w:top w:w="85" w:type="dxa"/>
              <w:left w:w="85" w:type="dxa"/>
              <w:bottom w:w="85" w:type="dxa"/>
              <w:right w:w="85" w:type="dxa"/>
            </w:tcMar>
          </w:tcPr>
          <w:p w14:paraId="51CB4EDD" w14:textId="77777777" w:rsidR="00331CAA" w:rsidRDefault="00331CAA" w:rsidP="00583D89">
            <w:pPr>
              <w:spacing w:after="120"/>
              <w:jc w:val="left"/>
            </w:pPr>
            <w:r>
              <w:t>Initial draft for Workgroup review</w:t>
            </w:r>
          </w:p>
        </w:tc>
        <w:tc>
          <w:tcPr>
            <w:tcW w:w="1777" w:type="pct"/>
            <w:tcMar>
              <w:top w:w="85" w:type="dxa"/>
              <w:left w:w="85" w:type="dxa"/>
              <w:bottom w:w="85" w:type="dxa"/>
              <w:right w:w="85" w:type="dxa"/>
            </w:tcMar>
          </w:tcPr>
          <w:p w14:paraId="7F9D5E4E" w14:textId="77777777" w:rsidR="00331CAA" w:rsidRDefault="00331CAA" w:rsidP="00583D89">
            <w:pPr>
              <w:spacing w:after="120"/>
              <w:jc w:val="left"/>
            </w:pPr>
            <w:r>
              <w:t>-</w:t>
            </w:r>
          </w:p>
        </w:tc>
      </w:tr>
      <w:tr w:rsidR="00331CAA" w14:paraId="6F0D7978" w14:textId="77777777" w:rsidTr="00583D89">
        <w:trPr>
          <w:cantSplit/>
        </w:trPr>
        <w:tc>
          <w:tcPr>
            <w:tcW w:w="523" w:type="pct"/>
            <w:tcMar>
              <w:top w:w="85" w:type="dxa"/>
              <w:left w:w="85" w:type="dxa"/>
              <w:bottom w:w="85" w:type="dxa"/>
              <w:right w:w="85" w:type="dxa"/>
            </w:tcMar>
          </w:tcPr>
          <w:p w14:paraId="204DDC89" w14:textId="41E36902" w:rsidR="00331CAA" w:rsidRDefault="0020239B" w:rsidP="00583D89">
            <w:pPr>
              <w:spacing w:after="120"/>
              <w:jc w:val="left"/>
            </w:pPr>
            <w:r>
              <w:t>0.2</w:t>
            </w:r>
          </w:p>
        </w:tc>
        <w:tc>
          <w:tcPr>
            <w:tcW w:w="613" w:type="pct"/>
            <w:tcMar>
              <w:top w:w="85" w:type="dxa"/>
              <w:left w:w="85" w:type="dxa"/>
              <w:bottom w:w="85" w:type="dxa"/>
              <w:right w:w="85" w:type="dxa"/>
            </w:tcMar>
          </w:tcPr>
          <w:p w14:paraId="66122DC3" w14:textId="77777777" w:rsidR="00331CAA" w:rsidRDefault="00331CAA" w:rsidP="00583D89">
            <w:pPr>
              <w:spacing w:after="120"/>
              <w:jc w:val="left"/>
            </w:pPr>
          </w:p>
        </w:tc>
        <w:tc>
          <w:tcPr>
            <w:tcW w:w="2088" w:type="pct"/>
            <w:tcMar>
              <w:top w:w="85" w:type="dxa"/>
              <w:left w:w="85" w:type="dxa"/>
              <w:bottom w:w="85" w:type="dxa"/>
              <w:right w:w="85" w:type="dxa"/>
            </w:tcMar>
          </w:tcPr>
          <w:p w14:paraId="6272824E" w14:textId="7195E670" w:rsidR="00331CAA" w:rsidRDefault="0020239B" w:rsidP="00583D89">
            <w:pPr>
              <w:spacing w:after="120"/>
              <w:jc w:val="left"/>
            </w:pPr>
            <w:r>
              <w:t>Issue 101 Report</w:t>
            </w:r>
          </w:p>
        </w:tc>
        <w:tc>
          <w:tcPr>
            <w:tcW w:w="1777" w:type="pct"/>
            <w:tcMar>
              <w:top w:w="85" w:type="dxa"/>
              <w:left w:w="85" w:type="dxa"/>
              <w:bottom w:w="85" w:type="dxa"/>
              <w:right w:w="85" w:type="dxa"/>
            </w:tcMar>
          </w:tcPr>
          <w:p w14:paraId="5DFDDCD3" w14:textId="45BE60E1" w:rsidR="00331CAA" w:rsidRDefault="00331CAA" w:rsidP="00583D89">
            <w:pPr>
              <w:spacing w:after="120"/>
              <w:jc w:val="left"/>
            </w:pPr>
          </w:p>
        </w:tc>
      </w:tr>
      <w:tr w:rsidR="00331CAA" w14:paraId="72ED9D9F" w14:textId="77777777" w:rsidTr="00583D89">
        <w:trPr>
          <w:cantSplit/>
        </w:trPr>
        <w:tc>
          <w:tcPr>
            <w:tcW w:w="523" w:type="pct"/>
            <w:tcMar>
              <w:top w:w="85" w:type="dxa"/>
              <w:left w:w="85" w:type="dxa"/>
              <w:bottom w:w="85" w:type="dxa"/>
              <w:right w:w="85" w:type="dxa"/>
            </w:tcMar>
          </w:tcPr>
          <w:p w14:paraId="72F9E33B" w14:textId="4CD9DF7C" w:rsidR="00331CAA" w:rsidRDefault="0020239B" w:rsidP="00583D89">
            <w:pPr>
              <w:spacing w:after="120"/>
              <w:jc w:val="left"/>
            </w:pPr>
            <w:r>
              <w:t>0.3</w:t>
            </w:r>
          </w:p>
        </w:tc>
        <w:tc>
          <w:tcPr>
            <w:tcW w:w="613" w:type="pct"/>
            <w:tcMar>
              <w:top w:w="85" w:type="dxa"/>
              <w:left w:w="85" w:type="dxa"/>
              <w:bottom w:w="85" w:type="dxa"/>
              <w:right w:w="85" w:type="dxa"/>
            </w:tcMar>
          </w:tcPr>
          <w:p w14:paraId="778F4B56" w14:textId="77777777" w:rsidR="00331CAA" w:rsidRDefault="00331CAA" w:rsidP="00583D89">
            <w:pPr>
              <w:spacing w:after="120"/>
              <w:jc w:val="left"/>
            </w:pPr>
          </w:p>
        </w:tc>
        <w:tc>
          <w:tcPr>
            <w:tcW w:w="2088" w:type="pct"/>
            <w:tcMar>
              <w:top w:w="85" w:type="dxa"/>
              <w:left w:w="85" w:type="dxa"/>
              <w:bottom w:w="85" w:type="dxa"/>
              <w:right w:w="85" w:type="dxa"/>
            </w:tcMar>
          </w:tcPr>
          <w:p w14:paraId="4F4A1AA7" w14:textId="35F42B1F" w:rsidR="00331CAA" w:rsidRDefault="0020239B" w:rsidP="00583D89">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68ED4E9C" w14:textId="37D2F4B6" w:rsidR="00331CAA" w:rsidRDefault="00331CAA" w:rsidP="00583D89">
            <w:pPr>
              <w:spacing w:after="120"/>
              <w:jc w:val="left"/>
            </w:pPr>
          </w:p>
        </w:tc>
      </w:tr>
      <w:tr w:rsidR="0020239B" w14:paraId="4917BB24" w14:textId="77777777" w:rsidTr="00583D89">
        <w:trPr>
          <w:cantSplit/>
        </w:trPr>
        <w:tc>
          <w:tcPr>
            <w:tcW w:w="523" w:type="pct"/>
            <w:tcMar>
              <w:top w:w="85" w:type="dxa"/>
              <w:left w:w="85" w:type="dxa"/>
              <w:bottom w:w="85" w:type="dxa"/>
              <w:right w:w="85" w:type="dxa"/>
            </w:tcMar>
          </w:tcPr>
          <w:p w14:paraId="358E47CE" w14:textId="33388A44" w:rsidR="0020239B" w:rsidRDefault="0020239B" w:rsidP="00583D89">
            <w:pPr>
              <w:spacing w:after="120"/>
              <w:jc w:val="left"/>
            </w:pPr>
            <w:r>
              <w:t>0.4</w:t>
            </w:r>
          </w:p>
        </w:tc>
        <w:tc>
          <w:tcPr>
            <w:tcW w:w="613" w:type="pct"/>
            <w:tcMar>
              <w:top w:w="85" w:type="dxa"/>
              <w:left w:w="85" w:type="dxa"/>
              <w:bottom w:w="85" w:type="dxa"/>
              <w:right w:w="85" w:type="dxa"/>
            </w:tcMar>
          </w:tcPr>
          <w:p w14:paraId="2E65706C" w14:textId="77777777" w:rsidR="0020239B" w:rsidRDefault="0020239B" w:rsidP="00583D89">
            <w:pPr>
              <w:spacing w:after="120"/>
              <w:jc w:val="left"/>
            </w:pPr>
          </w:p>
        </w:tc>
        <w:tc>
          <w:tcPr>
            <w:tcW w:w="2088" w:type="pct"/>
            <w:tcMar>
              <w:top w:w="85" w:type="dxa"/>
              <w:left w:w="85" w:type="dxa"/>
              <w:bottom w:w="85" w:type="dxa"/>
              <w:right w:w="85" w:type="dxa"/>
            </w:tcMar>
          </w:tcPr>
          <w:p w14:paraId="0496A239" w14:textId="328B7B56" w:rsidR="0020239B" w:rsidRDefault="0020239B" w:rsidP="00583D89">
            <w:pPr>
              <w:spacing w:after="120"/>
              <w:jc w:val="left"/>
            </w:pPr>
            <w:r>
              <w:t>P474</w:t>
            </w:r>
          </w:p>
        </w:tc>
        <w:tc>
          <w:tcPr>
            <w:tcW w:w="1777" w:type="pct"/>
            <w:tcMar>
              <w:top w:w="85" w:type="dxa"/>
              <w:left w:w="85" w:type="dxa"/>
              <w:bottom w:w="85" w:type="dxa"/>
              <w:right w:w="85" w:type="dxa"/>
            </w:tcMar>
          </w:tcPr>
          <w:p w14:paraId="21DA2705" w14:textId="77777777" w:rsidR="0020239B" w:rsidRDefault="0020239B" w:rsidP="00583D89">
            <w:pPr>
              <w:spacing w:after="120"/>
              <w:jc w:val="left"/>
            </w:pPr>
          </w:p>
        </w:tc>
      </w:tr>
    </w:tbl>
    <w:p w14:paraId="20C4CCA2" w14:textId="77777777" w:rsidR="00331CAA" w:rsidRPr="00CD2882" w:rsidRDefault="00331CAA" w:rsidP="00331CAA"/>
    <w:p w14:paraId="7C0A3073" w14:textId="77777777" w:rsidR="00CD2882" w:rsidRPr="00CD2882" w:rsidRDefault="00CD2882" w:rsidP="004C70AD"/>
    <w:p w14:paraId="2DF1AB29" w14:textId="77777777" w:rsidR="00CD2882" w:rsidRPr="00CD2882" w:rsidRDefault="00CD2882" w:rsidP="004C70AD"/>
    <w:p w14:paraId="2B40065C" w14:textId="77777777" w:rsidR="00CD2882" w:rsidRPr="00CD2882" w:rsidRDefault="00CD2882" w:rsidP="004C70AD"/>
    <w:p w14:paraId="5240AF51" w14:textId="77777777" w:rsidR="00CD2882" w:rsidRPr="00CD2882" w:rsidRDefault="00CD2882" w:rsidP="004C70AD"/>
    <w:p w14:paraId="2439C461" w14:textId="77777777" w:rsidR="00662A8D" w:rsidRDefault="00662A8D">
      <w:pPr>
        <w:spacing w:after="0"/>
        <w:jc w:val="left"/>
      </w:pPr>
      <w:r>
        <w:br w:type="page"/>
      </w:r>
    </w:p>
    <w:p w14:paraId="6355C548" w14:textId="77777777" w:rsidR="00331CAA" w:rsidRPr="00C52B05" w:rsidRDefault="00331CAA" w:rsidP="00331CAA">
      <w:pPr>
        <w:pageBreakBefore/>
        <w:rPr>
          <w:b/>
          <w:sz w:val="32"/>
          <w:szCs w:val="32"/>
        </w:rPr>
      </w:pPr>
      <w:bookmarkStart w:id="3" w:name="_Toc137412324"/>
      <w:bookmarkStart w:id="4" w:name="_Toc137412529"/>
      <w:bookmarkStart w:id="5" w:name="_Toc137412609"/>
      <w:r w:rsidRPr="00C52B05">
        <w:rPr>
          <w:b/>
          <w:sz w:val="32"/>
          <w:szCs w:val="32"/>
        </w:rPr>
        <w:lastRenderedPageBreak/>
        <w:t>Contents</w:t>
      </w:r>
      <w:bookmarkEnd w:id="3"/>
      <w:bookmarkEnd w:id="4"/>
      <w:bookmarkEnd w:id="5"/>
    </w:p>
    <w:bookmarkStart w:id="6" w:name="_GoBack"/>
    <w:bookmarkEnd w:id="6"/>
    <w:p w14:paraId="23E88704" w14:textId="24751C0F" w:rsidR="0020239B" w:rsidRDefault="00F21594">
      <w:pPr>
        <w:pStyle w:val="TOC1"/>
        <w:rPr>
          <w:rFonts w:asciiTheme="minorHAnsi" w:eastAsiaTheme="minorEastAsia" w:hAnsiTheme="minorHAnsi" w:cstheme="minorBidi"/>
          <w:b w:val="0"/>
          <w:noProof/>
          <w:sz w:val="22"/>
          <w:szCs w:val="22"/>
        </w:rPr>
      </w:pPr>
      <w:r>
        <w:rPr>
          <w:color w:val="2B579A"/>
          <w:shd w:val="clear" w:color="auto" w:fill="E6E6E6"/>
        </w:rPr>
        <w:fldChar w:fldCharType="begin"/>
      </w:r>
      <w:r>
        <w:instrText xml:space="preserve"> TOC \o "1-2" \h \z \u </w:instrText>
      </w:r>
      <w:r>
        <w:rPr>
          <w:color w:val="2B579A"/>
          <w:shd w:val="clear" w:color="auto" w:fill="E6E6E6"/>
        </w:rPr>
        <w:fldChar w:fldCharType="separate"/>
      </w:r>
      <w:hyperlink w:anchor="_Toc169521817" w:history="1">
        <w:r w:rsidR="0020239B" w:rsidRPr="00F9663D">
          <w:rPr>
            <w:rStyle w:val="Hyperlink"/>
            <w:noProof/>
          </w:rPr>
          <w:t>1</w:t>
        </w:r>
        <w:r w:rsidR="0020239B">
          <w:rPr>
            <w:rFonts w:asciiTheme="minorHAnsi" w:eastAsiaTheme="minorEastAsia" w:hAnsiTheme="minorHAnsi" w:cstheme="minorBidi"/>
            <w:b w:val="0"/>
            <w:noProof/>
            <w:sz w:val="22"/>
            <w:szCs w:val="22"/>
          </w:rPr>
          <w:tab/>
        </w:r>
        <w:r w:rsidR="0020239B" w:rsidRPr="00F9663D">
          <w:rPr>
            <w:rStyle w:val="Hyperlink"/>
            <w:noProof/>
          </w:rPr>
          <w:t>Introduction</w:t>
        </w:r>
        <w:r w:rsidR="0020239B">
          <w:rPr>
            <w:noProof/>
            <w:webHidden/>
          </w:rPr>
          <w:tab/>
        </w:r>
        <w:r w:rsidR="0020239B">
          <w:rPr>
            <w:noProof/>
            <w:webHidden/>
          </w:rPr>
          <w:fldChar w:fldCharType="begin"/>
        </w:r>
        <w:r w:rsidR="0020239B">
          <w:rPr>
            <w:noProof/>
            <w:webHidden/>
          </w:rPr>
          <w:instrText xml:space="preserve"> PAGEREF _Toc169521817 \h </w:instrText>
        </w:r>
        <w:r w:rsidR="0020239B">
          <w:rPr>
            <w:noProof/>
            <w:webHidden/>
          </w:rPr>
        </w:r>
        <w:r w:rsidR="0020239B">
          <w:rPr>
            <w:noProof/>
            <w:webHidden/>
          </w:rPr>
          <w:fldChar w:fldCharType="separate"/>
        </w:r>
        <w:r w:rsidR="0020239B">
          <w:rPr>
            <w:noProof/>
            <w:webHidden/>
          </w:rPr>
          <w:t>5</w:t>
        </w:r>
        <w:r w:rsidR="0020239B">
          <w:rPr>
            <w:noProof/>
            <w:webHidden/>
          </w:rPr>
          <w:fldChar w:fldCharType="end"/>
        </w:r>
      </w:hyperlink>
    </w:p>
    <w:p w14:paraId="2A906558" w14:textId="533E134C" w:rsidR="0020239B" w:rsidRDefault="0020239B">
      <w:pPr>
        <w:pStyle w:val="TOC2"/>
        <w:rPr>
          <w:rFonts w:asciiTheme="minorHAnsi" w:eastAsiaTheme="minorEastAsia" w:hAnsiTheme="minorHAnsi" w:cstheme="minorBidi"/>
          <w:b w:val="0"/>
          <w:noProof/>
          <w:sz w:val="22"/>
          <w:szCs w:val="22"/>
        </w:rPr>
      </w:pPr>
      <w:hyperlink w:anchor="_Toc169521818" w:history="1">
        <w:r w:rsidRPr="00F9663D">
          <w:rPr>
            <w:rStyle w:val="Hyperlink"/>
            <w:noProof/>
          </w:rPr>
          <w:t>1.1</w:t>
        </w:r>
        <w:r>
          <w:rPr>
            <w:rFonts w:asciiTheme="minorHAnsi" w:eastAsiaTheme="minorEastAsia" w:hAnsiTheme="minorHAnsi" w:cstheme="minorBidi"/>
            <w:b w:val="0"/>
            <w:noProof/>
            <w:sz w:val="22"/>
            <w:szCs w:val="22"/>
          </w:rPr>
          <w:tab/>
        </w:r>
        <w:r w:rsidRPr="00F9663D">
          <w:rPr>
            <w:rStyle w:val="Hyperlink"/>
            <w:noProof/>
          </w:rPr>
          <w:t>Scope and Purpose</w:t>
        </w:r>
        <w:r>
          <w:rPr>
            <w:noProof/>
            <w:webHidden/>
          </w:rPr>
          <w:tab/>
        </w:r>
        <w:r>
          <w:rPr>
            <w:noProof/>
            <w:webHidden/>
          </w:rPr>
          <w:fldChar w:fldCharType="begin"/>
        </w:r>
        <w:r>
          <w:rPr>
            <w:noProof/>
            <w:webHidden/>
          </w:rPr>
          <w:instrText xml:space="preserve"> PAGEREF _Toc169521818 \h </w:instrText>
        </w:r>
        <w:r>
          <w:rPr>
            <w:noProof/>
            <w:webHidden/>
          </w:rPr>
        </w:r>
        <w:r>
          <w:rPr>
            <w:noProof/>
            <w:webHidden/>
          </w:rPr>
          <w:fldChar w:fldCharType="separate"/>
        </w:r>
        <w:r>
          <w:rPr>
            <w:noProof/>
            <w:webHidden/>
          </w:rPr>
          <w:t>5</w:t>
        </w:r>
        <w:r>
          <w:rPr>
            <w:noProof/>
            <w:webHidden/>
          </w:rPr>
          <w:fldChar w:fldCharType="end"/>
        </w:r>
      </w:hyperlink>
    </w:p>
    <w:p w14:paraId="008C9FFD" w14:textId="37E345A1" w:rsidR="0020239B" w:rsidRDefault="0020239B">
      <w:pPr>
        <w:pStyle w:val="TOC1"/>
        <w:rPr>
          <w:rFonts w:asciiTheme="minorHAnsi" w:eastAsiaTheme="minorEastAsia" w:hAnsiTheme="minorHAnsi" w:cstheme="minorBidi"/>
          <w:b w:val="0"/>
          <w:noProof/>
          <w:sz w:val="22"/>
          <w:szCs w:val="22"/>
        </w:rPr>
      </w:pPr>
      <w:hyperlink w:anchor="_Toc169521819" w:history="1">
        <w:r w:rsidRPr="00F9663D">
          <w:rPr>
            <w:rStyle w:val="Hyperlink"/>
            <w:noProof/>
          </w:rPr>
          <w:t>2</w:t>
        </w:r>
        <w:r>
          <w:rPr>
            <w:rFonts w:asciiTheme="minorHAnsi" w:eastAsiaTheme="minorEastAsia" w:hAnsiTheme="minorHAnsi" w:cstheme="minorBidi"/>
            <w:b w:val="0"/>
            <w:noProof/>
            <w:sz w:val="22"/>
            <w:szCs w:val="22"/>
          </w:rPr>
          <w:tab/>
        </w:r>
        <w:r w:rsidRPr="00F9663D">
          <w:rPr>
            <w:rStyle w:val="Hyperlink"/>
            <w:noProof/>
          </w:rPr>
          <w:t>Defined terms</w:t>
        </w:r>
        <w:r>
          <w:rPr>
            <w:noProof/>
            <w:webHidden/>
          </w:rPr>
          <w:tab/>
        </w:r>
        <w:r>
          <w:rPr>
            <w:noProof/>
            <w:webHidden/>
          </w:rPr>
          <w:fldChar w:fldCharType="begin"/>
        </w:r>
        <w:r>
          <w:rPr>
            <w:noProof/>
            <w:webHidden/>
          </w:rPr>
          <w:instrText xml:space="preserve"> PAGEREF _Toc169521819 \h </w:instrText>
        </w:r>
        <w:r>
          <w:rPr>
            <w:noProof/>
            <w:webHidden/>
          </w:rPr>
        </w:r>
        <w:r>
          <w:rPr>
            <w:noProof/>
            <w:webHidden/>
          </w:rPr>
          <w:fldChar w:fldCharType="separate"/>
        </w:r>
        <w:r>
          <w:rPr>
            <w:noProof/>
            <w:webHidden/>
          </w:rPr>
          <w:t>6</w:t>
        </w:r>
        <w:r>
          <w:rPr>
            <w:noProof/>
            <w:webHidden/>
          </w:rPr>
          <w:fldChar w:fldCharType="end"/>
        </w:r>
      </w:hyperlink>
    </w:p>
    <w:p w14:paraId="0A021C6B" w14:textId="2596C3F6" w:rsidR="00F21594" w:rsidRPr="00F21594" w:rsidRDefault="00F21594" w:rsidP="00F21594">
      <w:r>
        <w:rPr>
          <w:color w:val="2B579A"/>
          <w:shd w:val="clear" w:color="auto" w:fill="E6E6E6"/>
        </w:rPr>
        <w:fldChar w:fldCharType="end"/>
      </w:r>
    </w:p>
    <w:p w14:paraId="5EF5C242" w14:textId="49E31C12" w:rsidR="009071A0" w:rsidRPr="008B02B9" w:rsidRDefault="00893101" w:rsidP="00C510BB">
      <w:pPr>
        <w:pStyle w:val="Heading1"/>
      </w:pPr>
      <w:bookmarkStart w:id="7" w:name="_Toc137412325"/>
      <w:bookmarkStart w:id="8" w:name="_Toc137412530"/>
      <w:bookmarkStart w:id="9" w:name="_Toc137412610"/>
      <w:bookmarkStart w:id="10" w:name="_Toc169521817"/>
      <w:r w:rsidRPr="008B02B9">
        <w:lastRenderedPageBreak/>
        <w:t>Introduction</w:t>
      </w:r>
      <w:bookmarkEnd w:id="7"/>
      <w:bookmarkEnd w:id="8"/>
      <w:bookmarkEnd w:id="9"/>
      <w:bookmarkEnd w:id="10"/>
    </w:p>
    <w:p w14:paraId="4C241573" w14:textId="2D38B909" w:rsidR="00F3390A" w:rsidRDefault="00893101" w:rsidP="00C510BB">
      <w:pPr>
        <w:pStyle w:val="Heading2"/>
      </w:pPr>
      <w:bookmarkStart w:id="11" w:name="_Toc137412326"/>
      <w:bookmarkStart w:id="12" w:name="_Toc137412531"/>
      <w:bookmarkStart w:id="13" w:name="_Toc137412611"/>
      <w:bookmarkStart w:id="14" w:name="_Toc169521818"/>
      <w:r>
        <w:t>Scope and Purpose</w:t>
      </w:r>
      <w:bookmarkEnd w:id="11"/>
      <w:bookmarkEnd w:id="12"/>
      <w:bookmarkEnd w:id="13"/>
      <w:bookmarkEnd w:id="14"/>
    </w:p>
    <w:p w14:paraId="230141E2" w14:textId="4AF61C93" w:rsidR="00893101" w:rsidRPr="00125C7C" w:rsidRDefault="00893101" w:rsidP="00125C7C">
      <w:pPr>
        <w:pStyle w:val="Paragraph"/>
      </w:pPr>
      <w:bookmarkStart w:id="15" w:name="_Toc137412327"/>
      <w:bookmarkStart w:id="16" w:name="_Toc137412612"/>
      <w:r w:rsidRPr="00125C7C">
        <w:t xml:space="preserve">The purpose of this DSD is to set out the </w:t>
      </w:r>
      <w:r w:rsidR="00485C61">
        <w:t xml:space="preserve">defined terms used </w:t>
      </w:r>
      <w:r w:rsidR="00814DEA">
        <w:t xml:space="preserve">in </w:t>
      </w:r>
      <w:r w:rsidR="00862837">
        <w:t>relation</w:t>
      </w:r>
      <w:r w:rsidR="00814DEA">
        <w:t xml:space="preserve"> to the DIP</w:t>
      </w:r>
      <w:r w:rsidR="00485C61">
        <w:t xml:space="preserve"> and DIP Rules</w:t>
      </w:r>
      <w:r w:rsidRPr="00125C7C">
        <w:t>.</w:t>
      </w:r>
      <w:bookmarkEnd w:id="15"/>
      <w:bookmarkEnd w:id="16"/>
      <w:r w:rsidRPr="00125C7C">
        <w:t xml:space="preserve"> </w:t>
      </w:r>
    </w:p>
    <w:p w14:paraId="0D9B2F97" w14:textId="1463B617" w:rsidR="00862837" w:rsidRDefault="00485C61" w:rsidP="008413A0">
      <w:pPr>
        <w:pStyle w:val="Paragraph"/>
      </w:pPr>
      <w:r>
        <w:t xml:space="preserve">Any term, when </w:t>
      </w:r>
      <w:r w:rsidR="00C501A9">
        <w:t>capitalised</w:t>
      </w:r>
      <w:r>
        <w:t xml:space="preserve"> within the DIP Rules and used in relation to the DIP and/or DIP Rules</w:t>
      </w:r>
      <w:r w:rsidR="000475F9">
        <w:t>,</w:t>
      </w:r>
      <w:r>
        <w:t xml:space="preserve"> shall have the meaning given within this DSD007.</w:t>
      </w:r>
    </w:p>
    <w:p w14:paraId="00F6C37F" w14:textId="548F09EE" w:rsidR="00B27408" w:rsidRDefault="00B27408" w:rsidP="00B27408">
      <w:pPr>
        <w:pStyle w:val="Heading1"/>
      </w:pPr>
      <w:bookmarkStart w:id="17" w:name="_Toc169521819"/>
      <w:r>
        <w:lastRenderedPageBreak/>
        <w:t>Defined terms</w:t>
      </w:r>
      <w:bookmarkEnd w:id="17"/>
    </w:p>
    <w:tbl>
      <w:tblPr>
        <w:tblStyle w:val="TableGrid"/>
        <w:tblW w:w="5000" w:type="pct"/>
        <w:tblLook w:val="04A0" w:firstRow="1" w:lastRow="0" w:firstColumn="1" w:lastColumn="0" w:noHBand="0" w:noVBand="1"/>
      </w:tblPr>
      <w:tblGrid>
        <w:gridCol w:w="2867"/>
        <w:gridCol w:w="6761"/>
      </w:tblGrid>
      <w:tr w:rsidR="00B27408" w:rsidRPr="00AB3AB5" w14:paraId="16203C24" w14:textId="77777777" w:rsidTr="00583D89">
        <w:trPr>
          <w:cantSplit/>
          <w:tblHeader/>
        </w:trPr>
        <w:tc>
          <w:tcPr>
            <w:tcW w:w="1489" w:type="pct"/>
          </w:tcPr>
          <w:p w14:paraId="50C116D9" w14:textId="77777777" w:rsidR="00B27408" w:rsidRPr="00AB3AB5" w:rsidRDefault="00B27408" w:rsidP="00583D89">
            <w:pPr>
              <w:jc w:val="left"/>
              <w:rPr>
                <w:b/>
                <w:szCs w:val="22"/>
              </w:rPr>
            </w:pPr>
            <w:r w:rsidRPr="00AB3AB5">
              <w:rPr>
                <w:b/>
                <w:szCs w:val="22"/>
              </w:rPr>
              <w:t>Term</w:t>
            </w:r>
          </w:p>
        </w:tc>
        <w:tc>
          <w:tcPr>
            <w:tcW w:w="3511" w:type="pct"/>
          </w:tcPr>
          <w:p w14:paraId="1A966152" w14:textId="77777777" w:rsidR="00B27408" w:rsidRPr="00AB3AB5" w:rsidRDefault="00B27408" w:rsidP="00583D89">
            <w:pPr>
              <w:rPr>
                <w:b/>
                <w:szCs w:val="22"/>
              </w:rPr>
            </w:pPr>
            <w:r w:rsidRPr="00AB3AB5">
              <w:rPr>
                <w:b/>
                <w:szCs w:val="22"/>
              </w:rPr>
              <w:t>Meaning</w:t>
            </w:r>
          </w:p>
        </w:tc>
      </w:tr>
      <w:tr w:rsidR="00B27408" w:rsidRPr="00AB3AB5" w14:paraId="7AD35425" w14:textId="77777777" w:rsidTr="00583D89">
        <w:tc>
          <w:tcPr>
            <w:tcW w:w="1489" w:type="pct"/>
          </w:tcPr>
          <w:p w14:paraId="6DAFF124" w14:textId="77777777" w:rsidR="00B27408" w:rsidRPr="00AB3AB5" w:rsidRDefault="00B27408" w:rsidP="00583D89">
            <w:pPr>
              <w:jc w:val="left"/>
              <w:rPr>
                <w:szCs w:val="22"/>
              </w:rPr>
            </w:pPr>
            <w:r w:rsidRPr="00AB3AB5">
              <w:rPr>
                <w:szCs w:val="22"/>
              </w:rPr>
              <w:t>Access Agreement</w:t>
            </w:r>
          </w:p>
        </w:tc>
        <w:tc>
          <w:tcPr>
            <w:tcW w:w="3511" w:type="pct"/>
          </w:tcPr>
          <w:p w14:paraId="11C2D789" w14:textId="77777777" w:rsidR="00B27408" w:rsidRPr="00AB3AB5" w:rsidRDefault="00B27408" w:rsidP="00583D89">
            <w:pPr>
              <w:rPr>
                <w:szCs w:val="22"/>
              </w:rPr>
            </w:pPr>
            <w:r w:rsidRPr="00AB3AB5">
              <w:rPr>
                <w:szCs w:val="22"/>
              </w:rPr>
              <w:t xml:space="preserve">An agreement by which a DIP User agrees to be bound by the DIP, in the form set out in the Access Agreement </w:t>
            </w:r>
            <w:r w:rsidRPr="0028087D">
              <w:rPr>
                <w:szCs w:val="22"/>
              </w:rPr>
              <w:t xml:space="preserve">attached as </w:t>
            </w:r>
            <w:r>
              <w:rPr>
                <w:szCs w:val="22"/>
              </w:rPr>
              <w:t>DSD002 Annex 4 ‘Access Agreement’</w:t>
            </w:r>
          </w:p>
        </w:tc>
      </w:tr>
      <w:tr w:rsidR="00B27408" w:rsidRPr="00AB3AB5" w14:paraId="05491CE6" w14:textId="77777777" w:rsidTr="00583D89">
        <w:tc>
          <w:tcPr>
            <w:tcW w:w="1489" w:type="pct"/>
          </w:tcPr>
          <w:p w14:paraId="1850042F" w14:textId="77777777" w:rsidR="00B27408" w:rsidRDefault="00B27408" w:rsidP="00583D89">
            <w:pPr>
              <w:jc w:val="left"/>
            </w:pPr>
            <w:r>
              <w:t>Advanced Encryption Standard (AES)</w:t>
            </w:r>
          </w:p>
        </w:tc>
        <w:tc>
          <w:tcPr>
            <w:tcW w:w="3511" w:type="pct"/>
          </w:tcPr>
          <w:p w14:paraId="50BD328D" w14:textId="77777777" w:rsidR="00B27408" w:rsidRDefault="00B27408" w:rsidP="00583D89">
            <w:pPr>
              <w:rPr>
                <w:szCs w:val="22"/>
              </w:rPr>
            </w:pPr>
            <w:r>
              <w:rPr>
                <w:szCs w:val="22"/>
              </w:rPr>
              <w:t>A</w:t>
            </w:r>
            <w:r w:rsidRPr="0017719F">
              <w:rPr>
                <w:szCs w:val="22"/>
              </w:rPr>
              <w:t xml:space="preserve"> specification for the encryption of electronic data established by the U.S. National Institute of Standards and Technology (NIST) in 2001</w:t>
            </w:r>
          </w:p>
        </w:tc>
      </w:tr>
      <w:tr w:rsidR="00B27408" w:rsidRPr="00AB3AB5" w14:paraId="7A414ECF" w14:textId="77777777" w:rsidTr="00583D89">
        <w:tc>
          <w:tcPr>
            <w:tcW w:w="1489" w:type="pct"/>
          </w:tcPr>
          <w:p w14:paraId="60E65694" w14:textId="77777777" w:rsidR="00B27408" w:rsidRPr="00AB3AB5" w:rsidRDefault="00B27408" w:rsidP="00583D89">
            <w:pPr>
              <w:jc w:val="left"/>
              <w:rPr>
                <w:szCs w:val="22"/>
              </w:rPr>
            </w:pPr>
            <w:r w:rsidRPr="00AB3AB5">
              <w:rPr>
                <w:szCs w:val="22"/>
              </w:rPr>
              <w:t>Affiliate</w:t>
            </w:r>
          </w:p>
        </w:tc>
        <w:tc>
          <w:tcPr>
            <w:tcW w:w="3511" w:type="pct"/>
          </w:tcPr>
          <w:p w14:paraId="7F94605A" w14:textId="77777777" w:rsidR="00B27408" w:rsidRPr="00AB3AB5" w:rsidRDefault="00B27408" w:rsidP="00583D89">
            <w:pPr>
              <w:rPr>
                <w:szCs w:val="22"/>
              </w:rPr>
            </w:pPr>
            <w:r>
              <w:rPr>
                <w:szCs w:val="22"/>
              </w:rPr>
              <w:t>I</w:t>
            </w:r>
            <w:r w:rsidRPr="00AB3AB5">
              <w:rPr>
                <w:szCs w:val="22"/>
              </w:rPr>
              <w:t>n relation to any DIP Participant, any holding company of that DIP Participant, any subsidiary of that DIP Participant or any subsidiary of a holding company of that DIP Participant, in each case within the Companies Act 2006</w:t>
            </w:r>
          </w:p>
        </w:tc>
      </w:tr>
      <w:tr w:rsidR="00B27408" w:rsidRPr="00AB3AB5" w14:paraId="25D81FBC" w14:textId="77777777" w:rsidTr="00583D89">
        <w:tc>
          <w:tcPr>
            <w:tcW w:w="1489" w:type="pct"/>
          </w:tcPr>
          <w:p w14:paraId="36794D9E" w14:textId="77777777" w:rsidR="00B27408" w:rsidRPr="00AB3AB5" w:rsidRDefault="00B27408" w:rsidP="00583D89">
            <w:pPr>
              <w:jc w:val="left"/>
              <w:rPr>
                <w:szCs w:val="22"/>
              </w:rPr>
            </w:pPr>
            <w:r w:rsidRPr="00AB3AB5">
              <w:rPr>
                <w:szCs w:val="22"/>
              </w:rPr>
              <w:t>Alternate</w:t>
            </w:r>
          </w:p>
        </w:tc>
        <w:tc>
          <w:tcPr>
            <w:tcW w:w="3511" w:type="pct"/>
          </w:tcPr>
          <w:p w14:paraId="66A367F5" w14:textId="77777777" w:rsidR="00B27408" w:rsidRPr="00AB3AB5" w:rsidRDefault="00B27408" w:rsidP="00583D89">
            <w:pPr>
              <w:rPr>
                <w:szCs w:val="22"/>
              </w:rPr>
            </w:pPr>
            <w:r w:rsidRPr="00AB3AB5">
              <w:rPr>
                <w:szCs w:val="22"/>
              </w:rPr>
              <w:t>Shall mean a person nominated by a DCAB Member to represent them at any meeting where that DCAB Member is unable to attend</w:t>
            </w:r>
          </w:p>
        </w:tc>
      </w:tr>
      <w:tr w:rsidR="00B27408" w:rsidRPr="00AB3AB5" w14:paraId="2EF7F7F2" w14:textId="77777777" w:rsidTr="00583D89">
        <w:tc>
          <w:tcPr>
            <w:tcW w:w="1489" w:type="pct"/>
          </w:tcPr>
          <w:p w14:paraId="6F464131" w14:textId="77777777" w:rsidR="00B27408" w:rsidRPr="00AB3AB5" w:rsidRDefault="00B27408" w:rsidP="00583D89">
            <w:pPr>
              <w:jc w:val="left"/>
              <w:rPr>
                <w:szCs w:val="22"/>
              </w:rPr>
            </w:pPr>
            <w:r w:rsidRPr="00AB3AB5">
              <w:rPr>
                <w:szCs w:val="22"/>
              </w:rPr>
              <w:t>Annual DIP Costs (ADC)</w:t>
            </w:r>
          </w:p>
        </w:tc>
        <w:tc>
          <w:tcPr>
            <w:tcW w:w="3511" w:type="pct"/>
          </w:tcPr>
          <w:p w14:paraId="753FE318" w14:textId="77777777" w:rsidR="00B27408" w:rsidRPr="00AB3AB5" w:rsidRDefault="00B27408" w:rsidP="00583D89">
            <w:pPr>
              <w:rPr>
                <w:szCs w:val="22"/>
              </w:rPr>
            </w:pPr>
            <w:r w:rsidRPr="00AB3AB5">
              <w:rPr>
                <w:szCs w:val="22"/>
              </w:rPr>
              <w:t xml:space="preserve">The total annual amount in the DIP Budget that the DIP Manager expects the cost of </w:t>
            </w:r>
            <w:r>
              <w:rPr>
                <w:szCs w:val="22"/>
              </w:rPr>
              <w:t>the operation of the DIP to be</w:t>
            </w:r>
          </w:p>
        </w:tc>
      </w:tr>
      <w:tr w:rsidR="00B27408" w:rsidRPr="00AB3AB5" w14:paraId="0BDC145E" w14:textId="77777777" w:rsidTr="00583D89">
        <w:tc>
          <w:tcPr>
            <w:tcW w:w="1489" w:type="pct"/>
          </w:tcPr>
          <w:p w14:paraId="79EFCBDD" w14:textId="77777777" w:rsidR="00B27408" w:rsidRPr="00AB3AB5" w:rsidRDefault="00B27408" w:rsidP="00583D89">
            <w:pPr>
              <w:jc w:val="left"/>
              <w:rPr>
                <w:szCs w:val="22"/>
              </w:rPr>
            </w:pPr>
            <w:r w:rsidRPr="00AB3AB5">
              <w:rPr>
                <w:szCs w:val="22"/>
              </w:rPr>
              <w:t>Annual DIP Standing Charge (ADSC)</w:t>
            </w:r>
          </w:p>
        </w:tc>
        <w:tc>
          <w:tcPr>
            <w:tcW w:w="3511" w:type="pct"/>
          </w:tcPr>
          <w:p w14:paraId="7F6CCC07" w14:textId="77777777" w:rsidR="00B27408" w:rsidRPr="00AB3AB5" w:rsidRDefault="00B27408" w:rsidP="00583D89">
            <w:pPr>
              <w:rPr>
                <w:szCs w:val="22"/>
              </w:rPr>
            </w:pPr>
            <w:r w:rsidRPr="00AB3AB5">
              <w:rPr>
                <w:szCs w:val="22"/>
              </w:rPr>
              <w:t>A standing charge to be determined in the DIP Budget, as a proportion of the Annual DIP Costs that shall be applied to DIP Payees invoice and paid by DIP Payees</w:t>
            </w:r>
          </w:p>
        </w:tc>
      </w:tr>
      <w:tr w:rsidR="00B27408" w:rsidRPr="00AB3AB5" w14:paraId="07ED7213" w14:textId="77777777" w:rsidTr="00583D89">
        <w:tc>
          <w:tcPr>
            <w:tcW w:w="1489" w:type="pct"/>
          </w:tcPr>
          <w:p w14:paraId="15061C50" w14:textId="77777777" w:rsidR="00B27408" w:rsidRPr="00AB3AB5" w:rsidRDefault="00B27408" w:rsidP="00583D89">
            <w:pPr>
              <w:jc w:val="left"/>
              <w:rPr>
                <w:szCs w:val="22"/>
              </w:rPr>
            </w:pPr>
            <w:r w:rsidRPr="00AB3AB5">
              <w:rPr>
                <w:szCs w:val="22"/>
              </w:rPr>
              <w:t>Annual DIP Standing Charge Percentage (ADSC%)</w:t>
            </w:r>
          </w:p>
        </w:tc>
        <w:tc>
          <w:tcPr>
            <w:tcW w:w="3511" w:type="pct"/>
          </w:tcPr>
          <w:p w14:paraId="2678EB73" w14:textId="77777777" w:rsidR="00B27408" w:rsidRPr="00AB3AB5" w:rsidRDefault="00B27408" w:rsidP="00583D89">
            <w:pPr>
              <w:rPr>
                <w:szCs w:val="22"/>
              </w:rPr>
            </w:pPr>
            <w:r w:rsidRPr="00AB3AB5">
              <w:rPr>
                <w:szCs w:val="22"/>
              </w:rPr>
              <w:t xml:space="preserve">The percentage amount to be applied to the Annual DIP Cost to determine the Annual DIP Standing Charge </w:t>
            </w:r>
          </w:p>
        </w:tc>
      </w:tr>
      <w:tr w:rsidR="00B27408" w:rsidRPr="00AB3AB5" w14:paraId="17034BCB" w14:textId="77777777" w:rsidTr="00583D89">
        <w:tc>
          <w:tcPr>
            <w:tcW w:w="1489" w:type="pct"/>
          </w:tcPr>
          <w:p w14:paraId="3B3DE778" w14:textId="77777777" w:rsidR="00B27408" w:rsidRDefault="00B27408" w:rsidP="00583D89">
            <w:pPr>
              <w:jc w:val="left"/>
            </w:pPr>
            <w:r>
              <w:t>API Key</w:t>
            </w:r>
          </w:p>
        </w:tc>
        <w:tc>
          <w:tcPr>
            <w:tcW w:w="3511" w:type="pct"/>
          </w:tcPr>
          <w:p w14:paraId="50E5B2A5" w14:textId="77777777" w:rsidR="00B27408" w:rsidRDefault="00B27408" w:rsidP="00583D89">
            <w:pPr>
              <w:rPr>
                <w:szCs w:val="22"/>
              </w:rPr>
            </w:pPr>
            <w:r>
              <w:rPr>
                <w:szCs w:val="22"/>
              </w:rPr>
              <w:t>A</w:t>
            </w:r>
            <w:r w:rsidRPr="0017719F">
              <w:rPr>
                <w:szCs w:val="22"/>
              </w:rPr>
              <w:t>cts as both a unique identifier and a secret token for authentication and authori</w:t>
            </w:r>
            <w:r>
              <w:rPr>
                <w:szCs w:val="22"/>
              </w:rPr>
              <w:t>s</w:t>
            </w:r>
            <w:r w:rsidRPr="0017719F">
              <w:rPr>
                <w:szCs w:val="22"/>
              </w:rPr>
              <w:t>ation, and will generally have a set of access rights on the API associated with it.</w:t>
            </w:r>
          </w:p>
        </w:tc>
      </w:tr>
      <w:tr w:rsidR="00B27408" w:rsidRPr="00AB3AB5" w14:paraId="0618466D" w14:textId="77777777" w:rsidTr="00583D89">
        <w:tc>
          <w:tcPr>
            <w:tcW w:w="1489" w:type="pct"/>
          </w:tcPr>
          <w:p w14:paraId="747F7B24" w14:textId="77777777" w:rsidR="00B27408" w:rsidRPr="00AB3AB5" w:rsidRDefault="00B27408" w:rsidP="00583D89">
            <w:pPr>
              <w:jc w:val="left"/>
              <w:rPr>
                <w:szCs w:val="22"/>
              </w:rPr>
            </w:pPr>
            <w:r w:rsidRPr="00AB3AB5">
              <w:rPr>
                <w:szCs w:val="22"/>
              </w:rPr>
              <w:t>Application Programming Interface (API)</w:t>
            </w:r>
          </w:p>
        </w:tc>
        <w:tc>
          <w:tcPr>
            <w:tcW w:w="3511" w:type="pct"/>
          </w:tcPr>
          <w:p w14:paraId="59A41075" w14:textId="77777777" w:rsidR="00B27408" w:rsidRPr="00AB3AB5" w:rsidRDefault="00B27408" w:rsidP="00583D89">
            <w:pPr>
              <w:rPr>
                <w:szCs w:val="22"/>
              </w:rPr>
            </w:pPr>
            <w:r w:rsidRPr="00AB3AB5">
              <w:rPr>
                <w:szCs w:val="22"/>
              </w:rPr>
              <w:t>A mechanism that enables two software components to communicate with each other using a set of definitions and protocols by acting as an intermediary layer that processes</w:t>
            </w:r>
            <w:r>
              <w:rPr>
                <w:szCs w:val="22"/>
              </w:rPr>
              <w:t xml:space="preserve"> data transfers between systems</w:t>
            </w:r>
          </w:p>
        </w:tc>
      </w:tr>
      <w:tr w:rsidR="00B27408" w:rsidRPr="00AB3AB5" w14:paraId="6E66EDBC" w14:textId="77777777" w:rsidTr="00583D89">
        <w:tc>
          <w:tcPr>
            <w:tcW w:w="1489" w:type="pct"/>
          </w:tcPr>
          <w:p w14:paraId="6C5288FB" w14:textId="77777777" w:rsidR="00B27408" w:rsidRPr="00AB3AB5" w:rsidRDefault="00B27408" w:rsidP="00583D89">
            <w:pPr>
              <w:jc w:val="left"/>
              <w:rPr>
                <w:szCs w:val="22"/>
              </w:rPr>
            </w:pPr>
            <w:r w:rsidRPr="00AB3AB5">
              <w:rPr>
                <w:szCs w:val="22"/>
              </w:rPr>
              <w:t>Assurance</w:t>
            </w:r>
          </w:p>
        </w:tc>
        <w:tc>
          <w:tcPr>
            <w:tcW w:w="3511" w:type="pct"/>
          </w:tcPr>
          <w:p w14:paraId="355DE6AB" w14:textId="77777777" w:rsidR="00B27408" w:rsidRPr="00AB3AB5" w:rsidRDefault="00B27408" w:rsidP="00583D89">
            <w:pPr>
              <w:rPr>
                <w:szCs w:val="22"/>
              </w:rPr>
            </w:pPr>
            <w:r w:rsidRPr="00AB3AB5">
              <w:rPr>
                <w:szCs w:val="22"/>
              </w:rPr>
              <w:t>The process of ensuring that DIP Participants are meeting their obligations under the DIP Rules</w:t>
            </w:r>
          </w:p>
        </w:tc>
      </w:tr>
      <w:tr w:rsidR="00B27408" w:rsidRPr="00AB3AB5" w14:paraId="11D4EC84" w14:textId="77777777" w:rsidTr="00583D89">
        <w:tc>
          <w:tcPr>
            <w:tcW w:w="1489" w:type="pct"/>
          </w:tcPr>
          <w:p w14:paraId="7DBB274D" w14:textId="77777777" w:rsidR="00B27408" w:rsidRPr="00AB3AB5" w:rsidRDefault="00B27408" w:rsidP="00583D89">
            <w:pPr>
              <w:jc w:val="left"/>
              <w:rPr>
                <w:szCs w:val="22"/>
              </w:rPr>
            </w:pPr>
            <w:r w:rsidRPr="00AB3AB5">
              <w:rPr>
                <w:szCs w:val="22"/>
              </w:rPr>
              <w:t>Balancing and Settlement Code (BSC)</w:t>
            </w:r>
          </w:p>
        </w:tc>
        <w:tc>
          <w:tcPr>
            <w:tcW w:w="3511" w:type="pct"/>
          </w:tcPr>
          <w:p w14:paraId="0FDFA54B" w14:textId="7478E023" w:rsidR="00B27408" w:rsidRPr="00AB3AB5" w:rsidRDefault="00B27408" w:rsidP="00583D89">
            <w:pPr>
              <w:rPr>
                <w:szCs w:val="22"/>
              </w:rPr>
            </w:pPr>
            <w:r w:rsidRPr="00AB3AB5">
              <w:rPr>
                <w:szCs w:val="22"/>
              </w:rPr>
              <w:t>Shall be the document defined in Condition C3 of the Electricity Transmission Standard Licen</w:t>
            </w:r>
            <w:r w:rsidR="000475F9">
              <w:rPr>
                <w:szCs w:val="22"/>
              </w:rPr>
              <w:t>c</w:t>
            </w:r>
            <w:r w:rsidRPr="00AB3AB5">
              <w:rPr>
                <w:szCs w:val="22"/>
              </w:rPr>
              <w:t>e Conditions</w:t>
            </w:r>
          </w:p>
        </w:tc>
      </w:tr>
      <w:tr w:rsidR="00B27408" w:rsidRPr="00AB3AB5" w14:paraId="1216496A" w14:textId="77777777" w:rsidTr="00583D89">
        <w:tc>
          <w:tcPr>
            <w:tcW w:w="1489" w:type="pct"/>
          </w:tcPr>
          <w:p w14:paraId="30823542" w14:textId="77777777" w:rsidR="00B27408" w:rsidRPr="00AB3AB5" w:rsidRDefault="00B27408" w:rsidP="00583D89">
            <w:pPr>
              <w:jc w:val="left"/>
              <w:rPr>
                <w:szCs w:val="22"/>
              </w:rPr>
            </w:pPr>
            <w:r w:rsidRPr="00AB3AB5">
              <w:rPr>
                <w:szCs w:val="22"/>
              </w:rPr>
              <w:t>Base Rate</w:t>
            </w:r>
          </w:p>
        </w:tc>
        <w:tc>
          <w:tcPr>
            <w:tcW w:w="3511" w:type="pct"/>
          </w:tcPr>
          <w:p w14:paraId="0E41EC63" w14:textId="77777777" w:rsidR="00B27408" w:rsidRPr="00AB3AB5" w:rsidRDefault="00B27408" w:rsidP="00583D89">
            <w:pPr>
              <w:rPr>
                <w:szCs w:val="22"/>
              </w:rPr>
            </w:pPr>
            <w:r w:rsidRPr="00AB3AB5">
              <w:rPr>
                <w:szCs w:val="22"/>
              </w:rPr>
              <w:t>Means the rate of interest published from time to time by the DIP Manager’s bank and Published from time-to-time</w:t>
            </w:r>
          </w:p>
        </w:tc>
      </w:tr>
      <w:tr w:rsidR="00B27408" w:rsidRPr="00AB3AB5" w14:paraId="4DCC79B4" w14:textId="77777777" w:rsidTr="00583D89">
        <w:tc>
          <w:tcPr>
            <w:tcW w:w="1489" w:type="pct"/>
          </w:tcPr>
          <w:p w14:paraId="7C0B2ADD" w14:textId="77777777" w:rsidR="00B27408" w:rsidRDefault="00B27408" w:rsidP="00583D89">
            <w:pPr>
              <w:jc w:val="left"/>
            </w:pPr>
            <w:r>
              <w:lastRenderedPageBreak/>
              <w:t>BASE64</w:t>
            </w:r>
          </w:p>
        </w:tc>
        <w:tc>
          <w:tcPr>
            <w:tcW w:w="3511" w:type="pct"/>
          </w:tcPr>
          <w:p w14:paraId="53786BCD" w14:textId="77777777" w:rsidR="00B27408" w:rsidRDefault="00B27408" w:rsidP="00583D89">
            <w:pPr>
              <w:rPr>
                <w:szCs w:val="22"/>
              </w:rPr>
            </w:pPr>
            <w:r>
              <w:rPr>
                <w:szCs w:val="22"/>
              </w:rPr>
              <w:t>A</w:t>
            </w:r>
            <w:r w:rsidRPr="0017719F">
              <w:rPr>
                <w:szCs w:val="22"/>
              </w:rPr>
              <w:t xml:space="preserve"> group of binary-to-text encoding schemes that transforms binary data into a sequence of printable characters, limited to a set of 64 unique characters</w:t>
            </w:r>
          </w:p>
        </w:tc>
      </w:tr>
      <w:tr w:rsidR="00B27408" w:rsidRPr="00AB3AB5" w14:paraId="2A0508E0" w14:textId="77777777" w:rsidTr="00583D89">
        <w:tc>
          <w:tcPr>
            <w:tcW w:w="1489" w:type="pct"/>
          </w:tcPr>
          <w:p w14:paraId="3865CD40" w14:textId="77777777" w:rsidR="00B27408" w:rsidRDefault="00B27408" w:rsidP="00583D89">
            <w:pPr>
              <w:jc w:val="left"/>
              <w:rPr>
                <w:szCs w:val="22"/>
              </w:rPr>
            </w:pPr>
            <w:r>
              <w:rPr>
                <w:szCs w:val="22"/>
              </w:rPr>
              <w:t>Basic Constraints Extension</w:t>
            </w:r>
          </w:p>
        </w:tc>
        <w:tc>
          <w:tcPr>
            <w:tcW w:w="3511" w:type="pct"/>
          </w:tcPr>
          <w:p w14:paraId="347FE871" w14:textId="77777777" w:rsidR="00B27408" w:rsidRDefault="00B27408" w:rsidP="00583D89">
            <w:pPr>
              <w:rPr>
                <w:szCs w:val="22"/>
              </w:rPr>
            </w:pPr>
            <w:r>
              <w:rPr>
                <w:szCs w:val="22"/>
              </w:rPr>
              <w:t>Rules that restrict the length of a Digital Certificate Chain</w:t>
            </w:r>
          </w:p>
        </w:tc>
      </w:tr>
      <w:tr w:rsidR="00B27408" w:rsidRPr="00AB3AB5" w14:paraId="587F2A5B" w14:textId="77777777" w:rsidTr="00583D89">
        <w:tc>
          <w:tcPr>
            <w:tcW w:w="1489" w:type="pct"/>
          </w:tcPr>
          <w:p w14:paraId="1E323A57" w14:textId="77777777" w:rsidR="00B27408" w:rsidRPr="00AB3AB5" w:rsidRDefault="00B27408" w:rsidP="00583D89">
            <w:pPr>
              <w:jc w:val="left"/>
              <w:rPr>
                <w:szCs w:val="22"/>
              </w:rPr>
            </w:pPr>
            <w:r>
              <w:rPr>
                <w:szCs w:val="22"/>
              </w:rPr>
              <w:t>BSC</w:t>
            </w:r>
          </w:p>
        </w:tc>
        <w:tc>
          <w:tcPr>
            <w:tcW w:w="3511" w:type="pct"/>
          </w:tcPr>
          <w:p w14:paraId="07F4E198" w14:textId="77777777" w:rsidR="00B27408" w:rsidRPr="00AB3AB5" w:rsidRDefault="00B27408" w:rsidP="00583D89">
            <w:pPr>
              <w:rPr>
                <w:szCs w:val="22"/>
              </w:rPr>
            </w:pPr>
            <w:r>
              <w:rPr>
                <w:szCs w:val="22"/>
              </w:rPr>
              <w:t>Has the meaning given to the term Code in the Balancing and Settlement Code</w:t>
            </w:r>
          </w:p>
        </w:tc>
      </w:tr>
      <w:tr w:rsidR="00B27408" w:rsidRPr="00AB3AB5" w14:paraId="68D29DFB" w14:textId="77777777" w:rsidTr="00583D89">
        <w:tc>
          <w:tcPr>
            <w:tcW w:w="1489" w:type="pct"/>
          </w:tcPr>
          <w:p w14:paraId="2188D05C" w14:textId="77777777" w:rsidR="00B27408" w:rsidRPr="00AB3AB5" w:rsidRDefault="00B27408" w:rsidP="00583D89">
            <w:pPr>
              <w:jc w:val="left"/>
              <w:rPr>
                <w:szCs w:val="22"/>
              </w:rPr>
            </w:pPr>
            <w:proofErr w:type="spellStart"/>
            <w:r w:rsidRPr="00AB3AB5">
              <w:rPr>
                <w:szCs w:val="22"/>
              </w:rPr>
              <w:t>BSCCo</w:t>
            </w:r>
            <w:proofErr w:type="spellEnd"/>
          </w:p>
        </w:tc>
        <w:tc>
          <w:tcPr>
            <w:tcW w:w="3511" w:type="pct"/>
          </w:tcPr>
          <w:p w14:paraId="18AE1119" w14:textId="77777777" w:rsidR="00B27408" w:rsidRPr="00AB3AB5" w:rsidRDefault="00B27408" w:rsidP="00583D89">
            <w:pPr>
              <w:rPr>
                <w:szCs w:val="22"/>
              </w:rPr>
            </w:pPr>
            <w:r w:rsidRPr="00AB3AB5">
              <w:rPr>
                <w:szCs w:val="22"/>
              </w:rPr>
              <w:t xml:space="preserve">Means Elexon Limited (or any successor to that company acting in the capacity as </w:t>
            </w:r>
            <w:proofErr w:type="spellStart"/>
            <w:r w:rsidRPr="00AB3AB5">
              <w:rPr>
                <w:szCs w:val="22"/>
              </w:rPr>
              <w:t>BSCCo</w:t>
            </w:r>
            <w:proofErr w:type="spellEnd"/>
            <w:r w:rsidRPr="00AB3AB5">
              <w:rPr>
                <w:szCs w:val="22"/>
              </w:rPr>
              <w:t>)</w:t>
            </w:r>
          </w:p>
        </w:tc>
      </w:tr>
      <w:tr w:rsidR="00B27408" w:rsidRPr="00AB3AB5" w14:paraId="608C7D22" w14:textId="77777777" w:rsidTr="00583D89">
        <w:tc>
          <w:tcPr>
            <w:tcW w:w="1489" w:type="pct"/>
          </w:tcPr>
          <w:p w14:paraId="7303A556" w14:textId="77777777" w:rsidR="00B27408" w:rsidRPr="00AB3AB5" w:rsidRDefault="00B27408" w:rsidP="00583D89">
            <w:pPr>
              <w:jc w:val="left"/>
              <w:rPr>
                <w:szCs w:val="22"/>
              </w:rPr>
            </w:pPr>
            <w:r w:rsidRPr="00AB3AB5">
              <w:rPr>
                <w:szCs w:val="22"/>
              </w:rPr>
              <w:t>Certificate Authority (CA)</w:t>
            </w:r>
          </w:p>
        </w:tc>
        <w:tc>
          <w:tcPr>
            <w:tcW w:w="3511" w:type="pct"/>
          </w:tcPr>
          <w:p w14:paraId="6DEAB772" w14:textId="77777777" w:rsidR="00B27408" w:rsidRPr="00AB3AB5" w:rsidRDefault="00B27408" w:rsidP="00583D89">
            <w:pPr>
              <w:rPr>
                <w:szCs w:val="22"/>
              </w:rPr>
            </w:pPr>
            <w:r w:rsidRPr="00AB3AB5">
              <w:rPr>
                <w:szCs w:val="22"/>
              </w:rPr>
              <w:t>A trusted third party specialised in issuing and managing Digital Certificates</w:t>
            </w:r>
            <w:r>
              <w:rPr>
                <w:szCs w:val="22"/>
              </w:rPr>
              <w:t>, for the DIP this is the DIP Verification Service Provider</w:t>
            </w:r>
          </w:p>
        </w:tc>
      </w:tr>
      <w:tr w:rsidR="00B27408" w:rsidRPr="00AB3AB5" w14:paraId="38E673DC" w14:textId="77777777" w:rsidTr="00583D89">
        <w:tc>
          <w:tcPr>
            <w:tcW w:w="1489" w:type="pct"/>
          </w:tcPr>
          <w:p w14:paraId="08A970C6" w14:textId="77777777" w:rsidR="00B27408" w:rsidRDefault="00B27408" w:rsidP="00583D89">
            <w:pPr>
              <w:jc w:val="left"/>
              <w:rPr>
                <w:szCs w:val="22"/>
              </w:rPr>
            </w:pPr>
            <w:r>
              <w:rPr>
                <w:szCs w:val="22"/>
              </w:rPr>
              <w:t>Certificate Extensions</w:t>
            </w:r>
          </w:p>
        </w:tc>
        <w:tc>
          <w:tcPr>
            <w:tcW w:w="3511" w:type="pct"/>
          </w:tcPr>
          <w:p w14:paraId="6758133A" w14:textId="77777777" w:rsidR="00B27408" w:rsidRDefault="00B27408" w:rsidP="00583D89">
            <w:pPr>
              <w:rPr>
                <w:szCs w:val="22"/>
              </w:rPr>
            </w:pPr>
            <w:r>
              <w:rPr>
                <w:szCs w:val="22"/>
              </w:rPr>
              <w:t>P</w:t>
            </w:r>
            <w:r w:rsidRPr="00FA2B3D">
              <w:rPr>
                <w:szCs w:val="22"/>
              </w:rPr>
              <w:t xml:space="preserve">rovide a means of expanding the original X.509 </w:t>
            </w:r>
            <w:r>
              <w:rPr>
                <w:szCs w:val="22"/>
              </w:rPr>
              <w:t>Digital Certificate</w:t>
            </w:r>
            <w:r w:rsidRPr="00FA2B3D">
              <w:rPr>
                <w:szCs w:val="22"/>
              </w:rPr>
              <w:t xml:space="preserve"> information standards. </w:t>
            </w:r>
          </w:p>
        </w:tc>
      </w:tr>
      <w:tr w:rsidR="00B27408" w:rsidRPr="00AB3AB5" w14:paraId="2076A280" w14:textId="77777777" w:rsidTr="00583D89">
        <w:tc>
          <w:tcPr>
            <w:tcW w:w="1489" w:type="pct"/>
          </w:tcPr>
          <w:p w14:paraId="7BF785F3" w14:textId="77777777" w:rsidR="00B27408" w:rsidRDefault="00B27408" w:rsidP="00583D89">
            <w:pPr>
              <w:jc w:val="left"/>
              <w:rPr>
                <w:szCs w:val="22"/>
              </w:rPr>
            </w:pPr>
            <w:r>
              <w:rPr>
                <w:szCs w:val="22"/>
              </w:rPr>
              <w:t>Certificate Manufacturer (CM)</w:t>
            </w:r>
          </w:p>
        </w:tc>
        <w:tc>
          <w:tcPr>
            <w:tcW w:w="3511" w:type="pct"/>
          </w:tcPr>
          <w:p w14:paraId="61DAC2F9" w14:textId="77777777" w:rsidR="00B27408" w:rsidRPr="008628D1" w:rsidRDefault="00B27408" w:rsidP="00583D89">
            <w:pPr>
              <w:rPr>
                <w:szCs w:val="22"/>
              </w:rPr>
            </w:pPr>
            <w:r w:rsidRPr="00371BFE">
              <w:rPr>
                <w:szCs w:val="22"/>
              </w:rPr>
              <w:t>Provides the infrastructure and operational services for the DIP Manager in relation to the manufacture of Digital Certificates</w:t>
            </w:r>
            <w:r>
              <w:rPr>
                <w:szCs w:val="22"/>
              </w:rPr>
              <w:t xml:space="preserve"> in accordance with DSD002 Annex 3 ‘</w:t>
            </w:r>
            <w:r w:rsidRPr="0028087D">
              <w:rPr>
                <w:szCs w:val="22"/>
              </w:rPr>
              <w:t>The DIP-PKI (Public Key Infrastructure) Policy</w:t>
            </w:r>
            <w:r>
              <w:rPr>
                <w:szCs w:val="22"/>
              </w:rPr>
              <w:t>’</w:t>
            </w:r>
            <w:r w:rsidRPr="00371BFE">
              <w:rPr>
                <w:szCs w:val="22"/>
              </w:rPr>
              <w:t>.</w:t>
            </w:r>
          </w:p>
        </w:tc>
      </w:tr>
      <w:tr w:rsidR="00B27408" w:rsidRPr="00AB3AB5" w14:paraId="54564C38" w14:textId="77777777" w:rsidTr="00583D89">
        <w:tc>
          <w:tcPr>
            <w:tcW w:w="1489" w:type="pct"/>
          </w:tcPr>
          <w:p w14:paraId="0244CC64" w14:textId="77777777" w:rsidR="00B27408" w:rsidRDefault="00B27408" w:rsidP="00583D89">
            <w:pPr>
              <w:jc w:val="left"/>
              <w:rPr>
                <w:szCs w:val="22"/>
              </w:rPr>
            </w:pPr>
            <w:r>
              <w:rPr>
                <w:szCs w:val="22"/>
              </w:rPr>
              <w:t>Certificate Profile</w:t>
            </w:r>
          </w:p>
        </w:tc>
        <w:tc>
          <w:tcPr>
            <w:tcW w:w="3511" w:type="pct"/>
          </w:tcPr>
          <w:p w14:paraId="2461BB2C" w14:textId="0C9115D3" w:rsidR="00B27408" w:rsidRDefault="00B27408">
            <w:pPr>
              <w:rPr>
                <w:szCs w:val="22"/>
              </w:rPr>
            </w:pPr>
            <w:r w:rsidRPr="008628D1">
              <w:rPr>
                <w:szCs w:val="22"/>
              </w:rPr>
              <w:t xml:space="preserve">Defines the usage of </w:t>
            </w:r>
            <w:r>
              <w:rPr>
                <w:szCs w:val="22"/>
              </w:rPr>
              <w:t>a</w:t>
            </w:r>
            <w:r w:rsidRPr="008628D1">
              <w:rPr>
                <w:szCs w:val="22"/>
              </w:rPr>
              <w:t xml:space="preserve"> </w:t>
            </w:r>
            <w:r>
              <w:rPr>
                <w:szCs w:val="22"/>
              </w:rPr>
              <w:t xml:space="preserve">Digital </w:t>
            </w:r>
            <w:r w:rsidRPr="008628D1">
              <w:rPr>
                <w:szCs w:val="22"/>
              </w:rPr>
              <w:t>Certificate</w:t>
            </w:r>
            <w:r>
              <w:rPr>
                <w:szCs w:val="22"/>
              </w:rPr>
              <w:t xml:space="preserve"> following as per the table in DSD002 Annex 2 ‘</w:t>
            </w:r>
            <w:r w:rsidRPr="00640F1B">
              <w:rPr>
                <w:szCs w:val="22"/>
              </w:rPr>
              <w:t>D</w:t>
            </w:r>
            <w:r>
              <w:rPr>
                <w:szCs w:val="22"/>
              </w:rPr>
              <w:t xml:space="preserve">etailed </w:t>
            </w:r>
            <w:r w:rsidR="00603412">
              <w:rPr>
                <w:szCs w:val="22"/>
              </w:rPr>
              <w:t xml:space="preserve">DIP Operational </w:t>
            </w:r>
            <w:r>
              <w:rPr>
                <w:szCs w:val="22"/>
              </w:rPr>
              <w:t>Requirements’</w:t>
            </w:r>
          </w:p>
        </w:tc>
      </w:tr>
      <w:tr w:rsidR="00B27408" w:rsidRPr="00AB3AB5" w14:paraId="5CE1CC65" w14:textId="77777777" w:rsidTr="00583D89">
        <w:tc>
          <w:tcPr>
            <w:tcW w:w="1489" w:type="pct"/>
          </w:tcPr>
          <w:p w14:paraId="0DB6EAE5" w14:textId="77777777" w:rsidR="00B27408" w:rsidRDefault="00B27408" w:rsidP="00583D89">
            <w:pPr>
              <w:jc w:val="left"/>
              <w:rPr>
                <w:szCs w:val="22"/>
              </w:rPr>
            </w:pPr>
            <w:r>
              <w:rPr>
                <w:szCs w:val="22"/>
              </w:rPr>
              <w:t>Certificate Revocation List (CRL)</w:t>
            </w:r>
          </w:p>
        </w:tc>
        <w:tc>
          <w:tcPr>
            <w:tcW w:w="3511" w:type="pct"/>
          </w:tcPr>
          <w:p w14:paraId="3D5E11E8" w14:textId="13AC4833" w:rsidR="00B27408" w:rsidRDefault="00B27408" w:rsidP="00583D89">
            <w:pPr>
              <w:rPr>
                <w:szCs w:val="22"/>
              </w:rPr>
            </w:pPr>
            <w:r>
              <w:rPr>
                <w:szCs w:val="22"/>
              </w:rPr>
              <w:t xml:space="preserve">Has the meaning in </w:t>
            </w:r>
            <w:r w:rsidR="00603412">
              <w:rPr>
                <w:szCs w:val="22"/>
              </w:rPr>
              <w:t>DSD002 Annex 2 ‘</w:t>
            </w:r>
            <w:r w:rsidR="00603412" w:rsidRPr="00640F1B">
              <w:rPr>
                <w:szCs w:val="22"/>
              </w:rPr>
              <w:t>D</w:t>
            </w:r>
            <w:r w:rsidR="00603412">
              <w:rPr>
                <w:szCs w:val="22"/>
              </w:rPr>
              <w:t>etailed DIP Operational Requirements’</w:t>
            </w:r>
          </w:p>
        </w:tc>
      </w:tr>
      <w:tr w:rsidR="00B27408" w:rsidRPr="00AB3AB5" w14:paraId="23E4BEA8" w14:textId="77777777" w:rsidTr="00583D89">
        <w:tc>
          <w:tcPr>
            <w:tcW w:w="1489" w:type="pct"/>
          </w:tcPr>
          <w:p w14:paraId="5D6B13BC" w14:textId="77777777" w:rsidR="00B27408" w:rsidRDefault="00B27408" w:rsidP="00583D89">
            <w:pPr>
              <w:jc w:val="left"/>
              <w:rPr>
                <w:szCs w:val="22"/>
              </w:rPr>
            </w:pPr>
            <w:r>
              <w:rPr>
                <w:szCs w:val="22"/>
              </w:rPr>
              <w:t>Certificate Revocation Request (CRR)</w:t>
            </w:r>
          </w:p>
        </w:tc>
        <w:tc>
          <w:tcPr>
            <w:tcW w:w="3511" w:type="pct"/>
          </w:tcPr>
          <w:p w14:paraId="6FE0F35A" w14:textId="77777777" w:rsidR="00B27408" w:rsidRDefault="00B27408" w:rsidP="00583D89">
            <w:pPr>
              <w:rPr>
                <w:szCs w:val="22"/>
              </w:rPr>
            </w:pPr>
            <w:r>
              <w:rPr>
                <w:szCs w:val="22"/>
              </w:rPr>
              <w:t>A formal request for a Digital Certificate to be placed on the CRL</w:t>
            </w:r>
          </w:p>
        </w:tc>
      </w:tr>
      <w:tr w:rsidR="00B27408" w:rsidRPr="00AB3AB5" w14:paraId="08AB3ACB" w14:textId="77777777" w:rsidTr="00583D89">
        <w:tc>
          <w:tcPr>
            <w:tcW w:w="1489" w:type="pct"/>
          </w:tcPr>
          <w:p w14:paraId="1972E95B" w14:textId="77777777" w:rsidR="00B27408" w:rsidRDefault="00B27408" w:rsidP="00583D89">
            <w:pPr>
              <w:jc w:val="left"/>
              <w:rPr>
                <w:szCs w:val="22"/>
              </w:rPr>
            </w:pPr>
            <w:r>
              <w:rPr>
                <w:szCs w:val="22"/>
              </w:rPr>
              <w:t>Certificate Signing Request (CSR)</w:t>
            </w:r>
          </w:p>
        </w:tc>
        <w:tc>
          <w:tcPr>
            <w:tcW w:w="3511" w:type="pct"/>
          </w:tcPr>
          <w:p w14:paraId="686F15FB" w14:textId="77777777" w:rsidR="00B27408" w:rsidRDefault="00B27408" w:rsidP="00583D89">
            <w:pPr>
              <w:rPr>
                <w:szCs w:val="22"/>
              </w:rPr>
            </w:pPr>
            <w:r>
              <w:rPr>
                <w:szCs w:val="22"/>
              </w:rPr>
              <w:t>A request via the DIP for a Digital Signature</w:t>
            </w:r>
          </w:p>
        </w:tc>
      </w:tr>
      <w:tr w:rsidR="00B27408" w:rsidRPr="00AB3AB5" w14:paraId="3B8CC1CD" w14:textId="77777777" w:rsidTr="00583D89">
        <w:tc>
          <w:tcPr>
            <w:tcW w:w="1489" w:type="pct"/>
          </w:tcPr>
          <w:p w14:paraId="2BFB33D9" w14:textId="77777777" w:rsidR="00B27408" w:rsidRDefault="00B27408" w:rsidP="00583D89">
            <w:pPr>
              <w:jc w:val="left"/>
              <w:rPr>
                <w:szCs w:val="22"/>
              </w:rPr>
            </w:pPr>
            <w:r>
              <w:rPr>
                <w:szCs w:val="22"/>
              </w:rPr>
              <w:t>Certificate Subscriber</w:t>
            </w:r>
          </w:p>
        </w:tc>
        <w:tc>
          <w:tcPr>
            <w:tcW w:w="3511" w:type="pct"/>
          </w:tcPr>
          <w:p w14:paraId="5F00C4DA" w14:textId="77777777" w:rsidR="00B27408" w:rsidRDefault="00B27408" w:rsidP="00583D89">
            <w:pPr>
              <w:rPr>
                <w:szCs w:val="22"/>
              </w:rPr>
            </w:pPr>
            <w:r>
              <w:rPr>
                <w:szCs w:val="22"/>
              </w:rPr>
              <w:t>For the purposes of the DIP Rules, shall be a DIP User</w:t>
            </w:r>
          </w:p>
        </w:tc>
      </w:tr>
      <w:tr w:rsidR="00B27408" w:rsidRPr="00AB3AB5" w14:paraId="60C7887F" w14:textId="77777777" w:rsidTr="00583D89">
        <w:tc>
          <w:tcPr>
            <w:tcW w:w="1489" w:type="pct"/>
          </w:tcPr>
          <w:p w14:paraId="21F3B0D0" w14:textId="77777777" w:rsidR="00B27408" w:rsidRDefault="00B27408" w:rsidP="00583D89">
            <w:pPr>
              <w:jc w:val="left"/>
              <w:rPr>
                <w:szCs w:val="22"/>
              </w:rPr>
            </w:pPr>
            <w:r>
              <w:rPr>
                <w:szCs w:val="22"/>
              </w:rPr>
              <w:t>Certification Practice Statement (CPS)</w:t>
            </w:r>
          </w:p>
        </w:tc>
        <w:tc>
          <w:tcPr>
            <w:tcW w:w="3511" w:type="pct"/>
          </w:tcPr>
          <w:p w14:paraId="1CD2DF26" w14:textId="77777777" w:rsidR="00B27408" w:rsidRDefault="00B27408" w:rsidP="00583D89">
            <w:pPr>
              <w:rPr>
                <w:szCs w:val="22"/>
              </w:rPr>
            </w:pPr>
            <w:r>
              <w:rPr>
                <w:szCs w:val="22"/>
              </w:rPr>
              <w:t>Document by which the CM demonstrates compliance with the DIP-KPI Policy</w:t>
            </w:r>
          </w:p>
        </w:tc>
      </w:tr>
      <w:tr w:rsidR="00B27408" w:rsidRPr="00AB3AB5" w14:paraId="61113C32" w14:textId="77777777" w:rsidTr="00583D89">
        <w:tc>
          <w:tcPr>
            <w:tcW w:w="1489" w:type="pct"/>
          </w:tcPr>
          <w:p w14:paraId="61CC6C37" w14:textId="77777777" w:rsidR="00B27408" w:rsidRPr="00AB3AB5" w:rsidRDefault="00B27408" w:rsidP="00583D89">
            <w:pPr>
              <w:jc w:val="left"/>
              <w:rPr>
                <w:szCs w:val="22"/>
              </w:rPr>
            </w:pPr>
            <w:r w:rsidRPr="00AB3AB5">
              <w:rPr>
                <w:szCs w:val="22"/>
              </w:rPr>
              <w:t>Code Body</w:t>
            </w:r>
          </w:p>
        </w:tc>
        <w:tc>
          <w:tcPr>
            <w:tcW w:w="3511" w:type="pct"/>
          </w:tcPr>
          <w:p w14:paraId="7A607263" w14:textId="77777777" w:rsidR="00B27408" w:rsidRPr="00AB3AB5" w:rsidRDefault="00B27408" w:rsidP="00583D89">
            <w:pPr>
              <w:rPr>
                <w:szCs w:val="22"/>
              </w:rPr>
            </w:pPr>
            <w:r w:rsidRPr="00AB3AB5">
              <w:rPr>
                <w:szCs w:val="22"/>
              </w:rPr>
              <w:t>Means in relation to an Industry Code, the body or entity which is responsible for administering that Industry Code</w:t>
            </w:r>
          </w:p>
        </w:tc>
      </w:tr>
      <w:tr w:rsidR="00B27408" w:rsidRPr="00AB3AB5" w14:paraId="4AD64DA0" w14:textId="77777777" w:rsidTr="00583D89">
        <w:tc>
          <w:tcPr>
            <w:tcW w:w="1489" w:type="pct"/>
          </w:tcPr>
          <w:p w14:paraId="6D3F2A4B" w14:textId="77777777" w:rsidR="00B27408" w:rsidRPr="00AB3AB5" w:rsidRDefault="00B27408" w:rsidP="00583D89">
            <w:pPr>
              <w:jc w:val="left"/>
              <w:rPr>
                <w:szCs w:val="22"/>
              </w:rPr>
            </w:pPr>
            <w:r w:rsidRPr="00AB3AB5">
              <w:rPr>
                <w:szCs w:val="22"/>
              </w:rPr>
              <w:t>Company Registration Number (CRN)</w:t>
            </w:r>
          </w:p>
        </w:tc>
        <w:tc>
          <w:tcPr>
            <w:tcW w:w="3511" w:type="pct"/>
          </w:tcPr>
          <w:p w14:paraId="2B46812C" w14:textId="77777777" w:rsidR="00B27408" w:rsidRPr="00AB3AB5" w:rsidRDefault="00B27408" w:rsidP="00583D89">
            <w:pPr>
              <w:rPr>
                <w:szCs w:val="22"/>
              </w:rPr>
            </w:pPr>
            <w:r w:rsidRPr="00AB3AB5">
              <w:rPr>
                <w:szCs w:val="22"/>
              </w:rPr>
              <w:t xml:space="preserve">A unique eight-character code assigned to incorporated businesses in the UK issued by Companies House. For non UK Companies, it shall </w:t>
            </w:r>
            <w:r w:rsidRPr="00AB3AB5">
              <w:rPr>
                <w:szCs w:val="22"/>
              </w:rPr>
              <w:lastRenderedPageBreak/>
              <w:t xml:space="preserve">be the equivalent used in the state where the Applicant is registered as a legal entity </w:t>
            </w:r>
          </w:p>
        </w:tc>
      </w:tr>
      <w:tr w:rsidR="00B27408" w:rsidRPr="00AB3AB5" w14:paraId="61159A7A" w14:textId="77777777" w:rsidTr="00583D89">
        <w:tc>
          <w:tcPr>
            <w:tcW w:w="1489" w:type="pct"/>
          </w:tcPr>
          <w:p w14:paraId="1A6CC865" w14:textId="77777777" w:rsidR="00B27408" w:rsidRPr="00AB3AB5" w:rsidRDefault="00B27408" w:rsidP="00583D89">
            <w:pPr>
              <w:jc w:val="left"/>
              <w:rPr>
                <w:szCs w:val="22"/>
              </w:rPr>
            </w:pPr>
            <w:r w:rsidRPr="00AB3AB5">
              <w:rPr>
                <w:szCs w:val="22"/>
              </w:rPr>
              <w:lastRenderedPageBreak/>
              <w:t>Confidential Information</w:t>
            </w:r>
          </w:p>
        </w:tc>
        <w:tc>
          <w:tcPr>
            <w:tcW w:w="3511" w:type="pct"/>
          </w:tcPr>
          <w:p w14:paraId="5A50994A" w14:textId="77777777" w:rsidR="00B27408" w:rsidRPr="00AB3AB5" w:rsidRDefault="00B27408" w:rsidP="00583D89">
            <w:pPr>
              <w:rPr>
                <w:szCs w:val="22"/>
              </w:rPr>
            </w:pPr>
            <w:r w:rsidRPr="00AB3AB5">
              <w:rPr>
                <w:szCs w:val="22"/>
              </w:rPr>
              <w:t xml:space="preserve">Shall have the meaning described </w:t>
            </w:r>
            <w:r w:rsidRPr="002E267F">
              <w:rPr>
                <w:szCs w:val="22"/>
              </w:rPr>
              <w:t>in chapter 7 of</w:t>
            </w:r>
            <w:r w:rsidRPr="00AB3AB5">
              <w:rPr>
                <w:szCs w:val="22"/>
              </w:rPr>
              <w:t xml:space="preserve"> the DIP Supplement</w:t>
            </w:r>
          </w:p>
        </w:tc>
      </w:tr>
      <w:tr w:rsidR="00B27408" w:rsidRPr="00AB3AB5" w14:paraId="011F2862" w14:textId="77777777" w:rsidTr="00583D89">
        <w:tc>
          <w:tcPr>
            <w:tcW w:w="1489" w:type="pct"/>
          </w:tcPr>
          <w:p w14:paraId="14D4180F" w14:textId="77777777" w:rsidR="00B27408" w:rsidRPr="00AB3AB5" w:rsidRDefault="00B27408" w:rsidP="00583D89">
            <w:pPr>
              <w:jc w:val="left"/>
              <w:rPr>
                <w:szCs w:val="22"/>
              </w:rPr>
            </w:pPr>
            <w:r>
              <w:rPr>
                <w:szCs w:val="22"/>
              </w:rPr>
              <w:t>Corporate Group</w:t>
            </w:r>
          </w:p>
        </w:tc>
        <w:tc>
          <w:tcPr>
            <w:tcW w:w="3511" w:type="pct"/>
          </w:tcPr>
          <w:p w14:paraId="27ABB3D8" w14:textId="77777777" w:rsidR="00B27408" w:rsidRPr="00AB3AB5" w:rsidRDefault="00B27408" w:rsidP="00583D89">
            <w:pPr>
              <w:rPr>
                <w:szCs w:val="22"/>
              </w:rPr>
            </w:pPr>
            <w:r>
              <w:rPr>
                <w:szCs w:val="22"/>
              </w:rPr>
              <w:t>Shall mean a DIP Participant and all Affiliates of that DIP Participant</w:t>
            </w:r>
          </w:p>
        </w:tc>
      </w:tr>
      <w:tr w:rsidR="00B27408" w:rsidRPr="00AB3AB5" w14:paraId="36245D99" w14:textId="77777777" w:rsidTr="00583D89">
        <w:tc>
          <w:tcPr>
            <w:tcW w:w="1489" w:type="pct"/>
          </w:tcPr>
          <w:p w14:paraId="235CF2F2" w14:textId="77777777" w:rsidR="00B27408" w:rsidRPr="00AB3AB5" w:rsidRDefault="00B27408" w:rsidP="00583D89">
            <w:pPr>
              <w:jc w:val="left"/>
              <w:rPr>
                <w:szCs w:val="22"/>
              </w:rPr>
            </w:pPr>
            <w:r w:rsidRPr="00AB3AB5">
              <w:rPr>
                <w:szCs w:val="22"/>
              </w:rPr>
              <w:t>Cross-Code Steering Group (CCSG)</w:t>
            </w:r>
          </w:p>
        </w:tc>
        <w:tc>
          <w:tcPr>
            <w:tcW w:w="3511" w:type="pct"/>
          </w:tcPr>
          <w:p w14:paraId="3FE1025C" w14:textId="77777777" w:rsidR="00B27408" w:rsidRPr="00AB3AB5" w:rsidRDefault="00B27408" w:rsidP="00583D89">
            <w:pPr>
              <w:rPr>
                <w:szCs w:val="22"/>
              </w:rPr>
            </w:pPr>
            <w:r w:rsidRPr="00AB3AB5">
              <w:rPr>
                <w:szCs w:val="22"/>
              </w:rPr>
              <w:t>The group established by the Authority to ensure alignment of changes that may impact multiple Industry Codes</w:t>
            </w:r>
          </w:p>
        </w:tc>
      </w:tr>
      <w:tr w:rsidR="00B27408" w:rsidRPr="00AB3AB5" w14:paraId="67AC99E0" w14:textId="77777777" w:rsidTr="00583D89">
        <w:tc>
          <w:tcPr>
            <w:tcW w:w="1489" w:type="pct"/>
          </w:tcPr>
          <w:p w14:paraId="2C279465" w14:textId="77777777" w:rsidR="00B27408" w:rsidRPr="00AB3AB5" w:rsidRDefault="00B27408" w:rsidP="00583D89">
            <w:pPr>
              <w:jc w:val="left"/>
              <w:rPr>
                <w:szCs w:val="22"/>
              </w:rPr>
            </w:pPr>
            <w:r w:rsidRPr="00AB3AB5">
              <w:rPr>
                <w:szCs w:val="22"/>
              </w:rPr>
              <w:t>Cyber Incident Response Plan</w:t>
            </w:r>
          </w:p>
        </w:tc>
        <w:tc>
          <w:tcPr>
            <w:tcW w:w="3511" w:type="pct"/>
          </w:tcPr>
          <w:p w14:paraId="0574AA0E" w14:textId="77777777" w:rsidR="00B27408" w:rsidRPr="00AB3AB5" w:rsidRDefault="00B27408" w:rsidP="00583D89">
            <w:pPr>
              <w:rPr>
                <w:szCs w:val="22"/>
              </w:rPr>
            </w:pPr>
            <w:r w:rsidRPr="00AB3AB5">
              <w:rPr>
                <w:szCs w:val="22"/>
              </w:rPr>
              <w:t>A document maintained by a DIP Participant setting out what they will do in the event of a data breach or other form of cyber security incident</w:t>
            </w:r>
          </w:p>
        </w:tc>
      </w:tr>
      <w:tr w:rsidR="00B27408" w:rsidRPr="00AB3AB5" w14:paraId="5E9FD307" w14:textId="77777777" w:rsidTr="00583D89">
        <w:tc>
          <w:tcPr>
            <w:tcW w:w="1489" w:type="pct"/>
          </w:tcPr>
          <w:p w14:paraId="63980874" w14:textId="77777777" w:rsidR="00B27408" w:rsidRPr="00AB3AB5" w:rsidRDefault="00B27408" w:rsidP="00583D89">
            <w:pPr>
              <w:jc w:val="left"/>
              <w:rPr>
                <w:szCs w:val="22"/>
              </w:rPr>
            </w:pPr>
            <w:r w:rsidRPr="00AB3AB5">
              <w:rPr>
                <w:szCs w:val="22"/>
              </w:rPr>
              <w:t>Data Best Practice</w:t>
            </w:r>
          </w:p>
        </w:tc>
        <w:tc>
          <w:tcPr>
            <w:tcW w:w="3511" w:type="pct"/>
          </w:tcPr>
          <w:p w14:paraId="5A89416D" w14:textId="77777777" w:rsidR="00B27408" w:rsidRPr="00AB3AB5" w:rsidRDefault="00B27408" w:rsidP="00583D89">
            <w:pPr>
              <w:rPr>
                <w:szCs w:val="22"/>
              </w:rPr>
            </w:pPr>
            <w:r w:rsidRPr="00AB3AB5">
              <w:rPr>
                <w:szCs w:val="22"/>
              </w:rPr>
              <w:t>Guidance issued by the Authority in relation to the management of data</w:t>
            </w:r>
          </w:p>
        </w:tc>
      </w:tr>
      <w:tr w:rsidR="00B27408" w:rsidRPr="00AB3AB5" w14:paraId="698F4BA1" w14:textId="77777777" w:rsidTr="00583D89">
        <w:tc>
          <w:tcPr>
            <w:tcW w:w="1489" w:type="pct"/>
          </w:tcPr>
          <w:p w14:paraId="346FAAFB" w14:textId="77777777" w:rsidR="00B27408" w:rsidRPr="00AB3AB5" w:rsidRDefault="00B27408" w:rsidP="00583D89">
            <w:pPr>
              <w:jc w:val="left"/>
              <w:rPr>
                <w:szCs w:val="22"/>
              </w:rPr>
            </w:pPr>
            <w:r w:rsidRPr="00AB3AB5">
              <w:rPr>
                <w:szCs w:val="22"/>
              </w:rPr>
              <w:t>Data Controller</w:t>
            </w:r>
          </w:p>
        </w:tc>
        <w:tc>
          <w:tcPr>
            <w:tcW w:w="3511" w:type="pct"/>
          </w:tcPr>
          <w:p w14:paraId="3AFF2731" w14:textId="77777777" w:rsidR="00B27408" w:rsidRPr="00AB3AB5" w:rsidRDefault="00B27408" w:rsidP="00583D89">
            <w:pPr>
              <w:rPr>
                <w:szCs w:val="22"/>
              </w:rPr>
            </w:pPr>
            <w:r w:rsidRPr="00AB3AB5">
              <w:rPr>
                <w:szCs w:val="22"/>
              </w:rPr>
              <w:t>Shall have the meaning given to the term ‘custodian’ in the General Data Protection Regulation (GDPR)</w:t>
            </w:r>
          </w:p>
        </w:tc>
      </w:tr>
      <w:tr w:rsidR="00B27408" w:rsidRPr="00AB3AB5" w14:paraId="04DB0CC7" w14:textId="77777777" w:rsidTr="00583D89">
        <w:tc>
          <w:tcPr>
            <w:tcW w:w="1489" w:type="pct"/>
          </w:tcPr>
          <w:p w14:paraId="39554E9C" w14:textId="77777777" w:rsidR="00B27408" w:rsidRPr="00AB3AB5" w:rsidRDefault="00B27408" w:rsidP="00583D89">
            <w:pPr>
              <w:jc w:val="left"/>
              <w:rPr>
                <w:szCs w:val="22"/>
              </w:rPr>
            </w:pPr>
            <w:r w:rsidRPr="00AB3AB5">
              <w:rPr>
                <w:szCs w:val="22"/>
              </w:rPr>
              <w:t>Data Integration Platform (DIP)</w:t>
            </w:r>
          </w:p>
        </w:tc>
        <w:tc>
          <w:tcPr>
            <w:tcW w:w="3511" w:type="pct"/>
          </w:tcPr>
          <w:p w14:paraId="18B57876" w14:textId="77777777" w:rsidR="00B27408" w:rsidRPr="00AB3AB5" w:rsidRDefault="00B27408" w:rsidP="00583D89">
            <w:pPr>
              <w:rPr>
                <w:szCs w:val="22"/>
              </w:rPr>
            </w:pPr>
            <w:r w:rsidRPr="00AB3AB5">
              <w:rPr>
                <w:szCs w:val="22"/>
              </w:rPr>
              <w:t>A Cloud hosted event-driven-architecture middleware component to support the flow of events/</w:t>
            </w:r>
            <w:r>
              <w:rPr>
                <w:szCs w:val="22"/>
              </w:rPr>
              <w:t>M</w:t>
            </w:r>
            <w:r w:rsidRPr="00AB3AB5">
              <w:rPr>
                <w:szCs w:val="22"/>
              </w:rPr>
              <w:t>essages between DIP Users</w:t>
            </w:r>
          </w:p>
        </w:tc>
      </w:tr>
      <w:tr w:rsidR="00B27408" w:rsidRPr="00AB3AB5" w14:paraId="23E5F134" w14:textId="77777777" w:rsidTr="00583D89">
        <w:tc>
          <w:tcPr>
            <w:tcW w:w="1489" w:type="pct"/>
          </w:tcPr>
          <w:p w14:paraId="6285F3D3" w14:textId="77777777" w:rsidR="00B27408" w:rsidRPr="00AB3AB5" w:rsidRDefault="00B27408" w:rsidP="00583D89">
            <w:pPr>
              <w:jc w:val="left"/>
              <w:rPr>
                <w:szCs w:val="22"/>
              </w:rPr>
            </w:pPr>
            <w:r w:rsidRPr="00AB3AB5">
              <w:rPr>
                <w:szCs w:val="22"/>
              </w:rPr>
              <w:t>Data Mitigation</w:t>
            </w:r>
          </w:p>
        </w:tc>
        <w:tc>
          <w:tcPr>
            <w:tcW w:w="3511" w:type="pct"/>
          </w:tcPr>
          <w:p w14:paraId="47E7D512" w14:textId="625F6808" w:rsidR="00B27408" w:rsidRPr="00AB3AB5" w:rsidRDefault="00B27408">
            <w:pPr>
              <w:rPr>
                <w:szCs w:val="22"/>
              </w:rPr>
            </w:pPr>
            <w:r w:rsidRPr="00AB3AB5">
              <w:rPr>
                <w:szCs w:val="22"/>
              </w:rPr>
              <w:t xml:space="preserve">Actions to reduce the confidentiality rating of data in order to be able to share said data as described further </w:t>
            </w:r>
            <w:r w:rsidRPr="002E267F">
              <w:rPr>
                <w:szCs w:val="22"/>
              </w:rPr>
              <w:t>in DSD006</w:t>
            </w:r>
            <w:r>
              <w:rPr>
                <w:szCs w:val="22"/>
              </w:rPr>
              <w:t xml:space="preserve"> </w:t>
            </w:r>
            <w:r>
              <w:t>‘</w:t>
            </w:r>
            <w:r w:rsidRPr="0028087D">
              <w:t>DIP Data Management</w:t>
            </w:r>
            <w:r>
              <w:t>’</w:t>
            </w:r>
          </w:p>
        </w:tc>
      </w:tr>
      <w:tr w:rsidR="00B27408" w:rsidRPr="00AB3AB5" w14:paraId="0645A0D7" w14:textId="77777777" w:rsidTr="00583D89">
        <w:tc>
          <w:tcPr>
            <w:tcW w:w="1489" w:type="pct"/>
          </w:tcPr>
          <w:p w14:paraId="47630D50" w14:textId="77777777" w:rsidR="00B27408" w:rsidRPr="00AB3AB5" w:rsidRDefault="00B27408" w:rsidP="00583D89">
            <w:pPr>
              <w:jc w:val="left"/>
              <w:rPr>
                <w:szCs w:val="22"/>
              </w:rPr>
            </w:pPr>
            <w:r w:rsidRPr="00AB3AB5">
              <w:rPr>
                <w:szCs w:val="22"/>
              </w:rPr>
              <w:t>Data Protection Act (DPA)</w:t>
            </w:r>
          </w:p>
        </w:tc>
        <w:tc>
          <w:tcPr>
            <w:tcW w:w="3511" w:type="pct"/>
          </w:tcPr>
          <w:p w14:paraId="3E02A375" w14:textId="77777777" w:rsidR="00B27408" w:rsidRPr="00AB3AB5" w:rsidRDefault="00B27408" w:rsidP="00583D89">
            <w:pPr>
              <w:rPr>
                <w:szCs w:val="22"/>
              </w:rPr>
            </w:pPr>
            <w:r w:rsidRPr="00AB3AB5">
              <w:rPr>
                <w:szCs w:val="22"/>
              </w:rPr>
              <w:t>The Data Protection Act 2018</w:t>
            </w:r>
          </w:p>
        </w:tc>
      </w:tr>
      <w:tr w:rsidR="00B27408" w:rsidRPr="00AB3AB5" w14:paraId="22AD4E99" w14:textId="77777777" w:rsidTr="00583D89">
        <w:tc>
          <w:tcPr>
            <w:tcW w:w="1489" w:type="pct"/>
          </w:tcPr>
          <w:p w14:paraId="383809B5" w14:textId="77777777" w:rsidR="00B27408" w:rsidRPr="00AB3AB5" w:rsidRDefault="00B27408" w:rsidP="00583D89">
            <w:pPr>
              <w:jc w:val="left"/>
              <w:rPr>
                <w:szCs w:val="22"/>
              </w:rPr>
            </w:pPr>
            <w:r w:rsidRPr="00AB3AB5">
              <w:rPr>
                <w:szCs w:val="22"/>
              </w:rPr>
              <w:t>Data Protection Impact Assessment (DPIA)</w:t>
            </w:r>
          </w:p>
        </w:tc>
        <w:tc>
          <w:tcPr>
            <w:tcW w:w="3511" w:type="pct"/>
          </w:tcPr>
          <w:p w14:paraId="58D94808" w14:textId="77777777" w:rsidR="00B27408" w:rsidRPr="00AB3AB5" w:rsidRDefault="00B27408" w:rsidP="00583D89">
            <w:pPr>
              <w:rPr>
                <w:szCs w:val="22"/>
              </w:rPr>
            </w:pPr>
            <w:r w:rsidRPr="00AB3AB5">
              <w:rPr>
                <w:szCs w:val="22"/>
              </w:rPr>
              <w:t>Shall have the same meaning as defined in the GDPR</w:t>
            </w:r>
          </w:p>
        </w:tc>
      </w:tr>
      <w:tr w:rsidR="00B27408" w:rsidRPr="00AB3AB5" w14:paraId="34099170" w14:textId="77777777" w:rsidTr="00583D89">
        <w:tc>
          <w:tcPr>
            <w:tcW w:w="1489" w:type="pct"/>
          </w:tcPr>
          <w:p w14:paraId="6DAD0870" w14:textId="77777777" w:rsidR="00B27408" w:rsidRPr="00AB3AB5" w:rsidRDefault="00B27408" w:rsidP="00583D89">
            <w:pPr>
              <w:jc w:val="left"/>
              <w:rPr>
                <w:szCs w:val="22"/>
              </w:rPr>
            </w:pPr>
            <w:r w:rsidRPr="00AB3AB5">
              <w:rPr>
                <w:szCs w:val="22"/>
              </w:rPr>
              <w:t>Data Protection Legislation</w:t>
            </w:r>
          </w:p>
        </w:tc>
        <w:tc>
          <w:tcPr>
            <w:tcW w:w="3511" w:type="pct"/>
          </w:tcPr>
          <w:p w14:paraId="2229AE1F" w14:textId="77777777" w:rsidR="00B27408" w:rsidRPr="00AB3AB5" w:rsidRDefault="00B27408" w:rsidP="00583D89">
            <w:pPr>
              <w:rPr>
                <w:szCs w:val="22"/>
              </w:rPr>
            </w:pPr>
            <w:r w:rsidRPr="00AB3AB5">
              <w:rPr>
                <w:szCs w:val="22"/>
              </w:rPr>
              <w:t>Shall mean the combined effect of the DPA, GDPR, as may be amended or re-enacted from time to time, and any regulation or guidance issued under them</w:t>
            </w:r>
          </w:p>
        </w:tc>
      </w:tr>
      <w:tr w:rsidR="00B27408" w:rsidRPr="00AB3AB5" w14:paraId="4A62F4AA" w14:textId="77777777" w:rsidTr="00583D89">
        <w:tc>
          <w:tcPr>
            <w:tcW w:w="1489" w:type="pct"/>
          </w:tcPr>
          <w:p w14:paraId="6E1D35AC" w14:textId="77777777" w:rsidR="00B27408" w:rsidRPr="00AB3AB5" w:rsidRDefault="00B27408" w:rsidP="00583D89">
            <w:pPr>
              <w:jc w:val="left"/>
              <w:rPr>
                <w:szCs w:val="22"/>
              </w:rPr>
            </w:pPr>
            <w:r w:rsidRPr="00AB3AB5">
              <w:rPr>
                <w:szCs w:val="22"/>
              </w:rPr>
              <w:t>Data Services</w:t>
            </w:r>
          </w:p>
        </w:tc>
        <w:tc>
          <w:tcPr>
            <w:tcW w:w="3511" w:type="pct"/>
          </w:tcPr>
          <w:p w14:paraId="71A10C54" w14:textId="77777777" w:rsidR="00B27408" w:rsidRPr="00AB3AB5" w:rsidRDefault="00B27408" w:rsidP="00583D89">
            <w:pPr>
              <w:rPr>
                <w:szCs w:val="22"/>
              </w:rPr>
            </w:pPr>
            <w:r w:rsidRPr="00AB3AB5">
              <w:rPr>
                <w:szCs w:val="22"/>
              </w:rPr>
              <w:t>Responsible for data retrieval, validation, and submission of consumption data into the Settlement process</w:t>
            </w:r>
          </w:p>
        </w:tc>
      </w:tr>
      <w:tr w:rsidR="00B27408" w:rsidRPr="00AB3AB5" w14:paraId="096A485C" w14:textId="77777777" w:rsidTr="00583D89">
        <w:tc>
          <w:tcPr>
            <w:tcW w:w="1489" w:type="pct"/>
          </w:tcPr>
          <w:p w14:paraId="51510B3A" w14:textId="77777777" w:rsidR="00B27408" w:rsidRPr="00AB3AB5" w:rsidRDefault="00B27408" w:rsidP="00583D89">
            <w:pPr>
              <w:jc w:val="left"/>
              <w:rPr>
                <w:szCs w:val="22"/>
              </w:rPr>
            </w:pPr>
            <w:r w:rsidRPr="00AB3AB5">
              <w:rPr>
                <w:szCs w:val="22"/>
              </w:rPr>
              <w:t>Data Subject</w:t>
            </w:r>
          </w:p>
        </w:tc>
        <w:tc>
          <w:tcPr>
            <w:tcW w:w="3511" w:type="pct"/>
          </w:tcPr>
          <w:p w14:paraId="2D28985F" w14:textId="77777777" w:rsidR="00B27408" w:rsidRPr="00AB3AB5" w:rsidRDefault="00B27408" w:rsidP="00583D89">
            <w:pPr>
              <w:rPr>
                <w:szCs w:val="22"/>
              </w:rPr>
            </w:pPr>
            <w:r w:rsidRPr="00AB3AB5">
              <w:rPr>
                <w:szCs w:val="22"/>
              </w:rPr>
              <w:t>Shall have the meaning given to that term in the General Data Protection Regulation (GDPR)</w:t>
            </w:r>
          </w:p>
        </w:tc>
      </w:tr>
      <w:tr w:rsidR="00B27408" w:rsidRPr="00AB3AB5" w14:paraId="56CC0323" w14:textId="77777777" w:rsidTr="00583D89">
        <w:tc>
          <w:tcPr>
            <w:tcW w:w="1489" w:type="pct"/>
          </w:tcPr>
          <w:p w14:paraId="4D66AEB6" w14:textId="77777777" w:rsidR="00B27408" w:rsidRPr="00AB3AB5" w:rsidRDefault="00B27408" w:rsidP="00583D89">
            <w:pPr>
              <w:jc w:val="left"/>
              <w:rPr>
                <w:szCs w:val="22"/>
              </w:rPr>
            </w:pPr>
            <w:r w:rsidRPr="00AB3AB5">
              <w:rPr>
                <w:szCs w:val="22"/>
              </w:rPr>
              <w:t>Data Triage</w:t>
            </w:r>
          </w:p>
        </w:tc>
        <w:tc>
          <w:tcPr>
            <w:tcW w:w="3511" w:type="pct"/>
          </w:tcPr>
          <w:p w14:paraId="77496C48" w14:textId="154CCDCC" w:rsidR="00B27408" w:rsidRPr="00AB3AB5" w:rsidRDefault="00B27408">
            <w:pPr>
              <w:rPr>
                <w:szCs w:val="22"/>
              </w:rPr>
            </w:pPr>
            <w:r w:rsidRPr="00AB3AB5">
              <w:rPr>
                <w:szCs w:val="22"/>
              </w:rPr>
              <w:t xml:space="preserve">Process to assess the confidentiality rating of data in order to be able to share said data as described further </w:t>
            </w:r>
            <w:r w:rsidRPr="002E267F">
              <w:rPr>
                <w:szCs w:val="22"/>
              </w:rPr>
              <w:t>in DSD006</w:t>
            </w:r>
            <w:r>
              <w:rPr>
                <w:szCs w:val="22"/>
              </w:rPr>
              <w:t xml:space="preserve"> </w:t>
            </w:r>
            <w:r>
              <w:t>‘</w:t>
            </w:r>
            <w:r w:rsidRPr="0028087D">
              <w:t>DIP Data Management</w:t>
            </w:r>
            <w:r>
              <w:t>’</w:t>
            </w:r>
          </w:p>
        </w:tc>
      </w:tr>
      <w:tr w:rsidR="00B27408" w:rsidRPr="00AB3AB5" w14:paraId="6D23C2D3" w14:textId="77777777" w:rsidTr="00583D89">
        <w:tc>
          <w:tcPr>
            <w:tcW w:w="1489" w:type="pct"/>
          </w:tcPr>
          <w:p w14:paraId="6BA12EA7" w14:textId="77777777" w:rsidR="00B27408" w:rsidRPr="00AB3AB5" w:rsidRDefault="00B27408" w:rsidP="00583D89">
            <w:pPr>
              <w:jc w:val="left"/>
              <w:rPr>
                <w:szCs w:val="22"/>
              </w:rPr>
            </w:pPr>
            <w:r w:rsidRPr="00AB3AB5">
              <w:rPr>
                <w:szCs w:val="22"/>
              </w:rPr>
              <w:lastRenderedPageBreak/>
              <w:t>DCAB Chair</w:t>
            </w:r>
          </w:p>
        </w:tc>
        <w:tc>
          <w:tcPr>
            <w:tcW w:w="3511" w:type="pct"/>
          </w:tcPr>
          <w:p w14:paraId="2187ADD0" w14:textId="2E59D16F" w:rsidR="00B27408" w:rsidRPr="00AB3AB5" w:rsidRDefault="00B27408" w:rsidP="00583D89">
            <w:pPr>
              <w:rPr>
                <w:szCs w:val="22"/>
              </w:rPr>
            </w:pPr>
            <w:r w:rsidRPr="00AB3AB5">
              <w:rPr>
                <w:szCs w:val="22"/>
              </w:rPr>
              <w:t>The individual appointed from time to time by</w:t>
            </w:r>
            <w:r w:rsidR="00640BEA">
              <w:rPr>
                <w:szCs w:val="22"/>
              </w:rPr>
              <w:t xml:space="preserve"> the</w:t>
            </w:r>
            <w:r w:rsidRPr="00AB3AB5">
              <w:rPr>
                <w:szCs w:val="22"/>
              </w:rPr>
              <w:t xml:space="preserve"> DIP Manager to act as DCAB Chair</w:t>
            </w:r>
          </w:p>
        </w:tc>
      </w:tr>
      <w:tr w:rsidR="00B27408" w:rsidRPr="00AB3AB5" w14:paraId="62D880BC" w14:textId="77777777" w:rsidTr="00583D89">
        <w:tc>
          <w:tcPr>
            <w:tcW w:w="1489" w:type="pct"/>
          </w:tcPr>
          <w:p w14:paraId="0FF616AF" w14:textId="77777777" w:rsidR="00B27408" w:rsidRPr="00AB3AB5" w:rsidRDefault="00B27408" w:rsidP="00583D89">
            <w:pPr>
              <w:jc w:val="left"/>
              <w:rPr>
                <w:szCs w:val="22"/>
              </w:rPr>
            </w:pPr>
            <w:r w:rsidRPr="00AB3AB5">
              <w:rPr>
                <w:szCs w:val="22"/>
              </w:rPr>
              <w:t>DCAB Member</w:t>
            </w:r>
          </w:p>
        </w:tc>
        <w:tc>
          <w:tcPr>
            <w:tcW w:w="3511" w:type="pct"/>
          </w:tcPr>
          <w:p w14:paraId="6ED0FF21" w14:textId="77777777" w:rsidR="00B27408" w:rsidRPr="00AB3AB5" w:rsidRDefault="00B27408" w:rsidP="00583D89">
            <w:pPr>
              <w:rPr>
                <w:szCs w:val="22"/>
              </w:rPr>
            </w:pPr>
            <w:r w:rsidRPr="00AB3AB5">
              <w:rPr>
                <w:szCs w:val="22"/>
              </w:rPr>
              <w:t xml:space="preserve">A person being a member of the DCAB as described in </w:t>
            </w:r>
            <w:r w:rsidRPr="002E267F">
              <w:rPr>
                <w:szCs w:val="22"/>
              </w:rPr>
              <w:t xml:space="preserve">chapter </w:t>
            </w:r>
            <w:r>
              <w:rPr>
                <w:szCs w:val="22"/>
              </w:rPr>
              <w:t>2</w:t>
            </w:r>
            <w:r w:rsidRPr="00AB3AB5">
              <w:rPr>
                <w:szCs w:val="22"/>
              </w:rPr>
              <w:t xml:space="preserve"> of the DIP Supplement</w:t>
            </w:r>
          </w:p>
        </w:tc>
      </w:tr>
      <w:tr w:rsidR="00B27408" w:rsidRPr="00AB3AB5" w14:paraId="1484B9FC" w14:textId="77777777" w:rsidTr="00583D89">
        <w:tc>
          <w:tcPr>
            <w:tcW w:w="1489" w:type="pct"/>
          </w:tcPr>
          <w:p w14:paraId="26CF8DEE" w14:textId="77777777" w:rsidR="00B27408" w:rsidRPr="00AB3AB5" w:rsidRDefault="00B27408" w:rsidP="00583D89">
            <w:pPr>
              <w:jc w:val="left"/>
              <w:rPr>
                <w:szCs w:val="22"/>
              </w:rPr>
            </w:pPr>
            <w:r w:rsidRPr="00AB3AB5">
              <w:rPr>
                <w:szCs w:val="22"/>
              </w:rPr>
              <w:t>DCAB Secretary</w:t>
            </w:r>
          </w:p>
        </w:tc>
        <w:tc>
          <w:tcPr>
            <w:tcW w:w="3511" w:type="pct"/>
          </w:tcPr>
          <w:p w14:paraId="0384B0F1" w14:textId="4F1DF2C3" w:rsidR="00B27408" w:rsidRPr="00AB3AB5" w:rsidRDefault="00B27408" w:rsidP="00583D89">
            <w:pPr>
              <w:rPr>
                <w:szCs w:val="22"/>
              </w:rPr>
            </w:pPr>
            <w:r w:rsidRPr="00AB3AB5">
              <w:rPr>
                <w:szCs w:val="22"/>
              </w:rPr>
              <w:t xml:space="preserve">DIP Manager or </w:t>
            </w:r>
            <w:r w:rsidR="00640BEA">
              <w:rPr>
                <w:szCs w:val="22"/>
              </w:rPr>
              <w:t>its</w:t>
            </w:r>
            <w:r w:rsidR="00640BEA" w:rsidRPr="00AB3AB5">
              <w:rPr>
                <w:szCs w:val="22"/>
              </w:rPr>
              <w:t xml:space="preserve"> </w:t>
            </w:r>
            <w:r w:rsidRPr="00AB3AB5">
              <w:rPr>
                <w:szCs w:val="22"/>
              </w:rPr>
              <w:t>representative appointed to carry out secretariat functions for DCAB</w:t>
            </w:r>
          </w:p>
        </w:tc>
      </w:tr>
      <w:tr w:rsidR="00B27408" w:rsidRPr="00AB3AB5" w14:paraId="2A5205AE" w14:textId="77777777" w:rsidTr="00583D89">
        <w:tc>
          <w:tcPr>
            <w:tcW w:w="1489" w:type="pct"/>
          </w:tcPr>
          <w:p w14:paraId="42DFC75F" w14:textId="77777777" w:rsidR="00B27408" w:rsidRPr="00AB3AB5" w:rsidRDefault="00B27408" w:rsidP="00583D89">
            <w:pPr>
              <w:jc w:val="left"/>
              <w:rPr>
                <w:szCs w:val="22"/>
              </w:rPr>
            </w:pPr>
            <w:r>
              <w:rPr>
                <w:szCs w:val="22"/>
              </w:rPr>
              <w:t>DCAB Terms of Reference</w:t>
            </w:r>
          </w:p>
        </w:tc>
        <w:tc>
          <w:tcPr>
            <w:tcW w:w="3511" w:type="pct"/>
          </w:tcPr>
          <w:p w14:paraId="1DF064A6" w14:textId="04A6A84C" w:rsidR="00B27408" w:rsidRPr="00AB3AB5" w:rsidRDefault="00B27408">
            <w:pPr>
              <w:rPr>
                <w:szCs w:val="22"/>
              </w:rPr>
            </w:pPr>
            <w:r>
              <w:rPr>
                <w:szCs w:val="22"/>
              </w:rPr>
              <w:t xml:space="preserve">Those terms set out in DSD001 </w:t>
            </w:r>
            <w:r>
              <w:t>‘</w:t>
            </w:r>
            <w:r w:rsidRPr="0028087D">
              <w:t>DIP Governance</w:t>
            </w:r>
            <w:r w:rsidR="00280F93">
              <w:t>’</w:t>
            </w:r>
          </w:p>
        </w:tc>
      </w:tr>
      <w:tr w:rsidR="00B27408" w:rsidRPr="00AB3AB5" w14:paraId="34A40369" w14:textId="77777777" w:rsidTr="00583D89">
        <w:tc>
          <w:tcPr>
            <w:tcW w:w="1489" w:type="pct"/>
          </w:tcPr>
          <w:p w14:paraId="27B0A1BB" w14:textId="77777777" w:rsidR="00B27408" w:rsidRPr="00AB3AB5" w:rsidRDefault="00B27408" w:rsidP="00583D89">
            <w:pPr>
              <w:jc w:val="left"/>
              <w:rPr>
                <w:szCs w:val="22"/>
              </w:rPr>
            </w:pPr>
            <w:r w:rsidRPr="00AB3AB5">
              <w:rPr>
                <w:szCs w:val="22"/>
              </w:rPr>
              <w:t>DCP ID</w:t>
            </w:r>
          </w:p>
        </w:tc>
        <w:tc>
          <w:tcPr>
            <w:tcW w:w="3511" w:type="pct"/>
          </w:tcPr>
          <w:p w14:paraId="3E393B48" w14:textId="77777777" w:rsidR="00B27408" w:rsidRPr="00AB3AB5" w:rsidRDefault="00B27408" w:rsidP="00583D89">
            <w:pPr>
              <w:rPr>
                <w:szCs w:val="22"/>
              </w:rPr>
            </w:pPr>
            <w:r w:rsidRPr="00AB3AB5">
              <w:rPr>
                <w:szCs w:val="22"/>
              </w:rPr>
              <w:t xml:space="preserve">A unique ten-digit number generated by the DIP during the </w:t>
            </w:r>
            <w:r>
              <w:rPr>
                <w:szCs w:val="22"/>
              </w:rPr>
              <w:t xml:space="preserve">DIP </w:t>
            </w:r>
            <w:r w:rsidRPr="00AB3AB5">
              <w:rPr>
                <w:szCs w:val="22"/>
              </w:rPr>
              <w:t xml:space="preserve">On-boarding process used to identify DCPs when routing </w:t>
            </w:r>
            <w:r>
              <w:rPr>
                <w:szCs w:val="22"/>
              </w:rPr>
              <w:t>M</w:t>
            </w:r>
            <w:r w:rsidRPr="00AB3AB5">
              <w:rPr>
                <w:szCs w:val="22"/>
              </w:rPr>
              <w:t>essages and publications</w:t>
            </w:r>
          </w:p>
        </w:tc>
      </w:tr>
      <w:tr w:rsidR="00B27408" w:rsidRPr="00AB3AB5" w14:paraId="7A64A867" w14:textId="77777777" w:rsidTr="00583D89">
        <w:tc>
          <w:tcPr>
            <w:tcW w:w="1489" w:type="pct"/>
          </w:tcPr>
          <w:p w14:paraId="1323AD36" w14:textId="77777777" w:rsidR="00B27408" w:rsidRPr="00AB3AB5" w:rsidRDefault="00B27408" w:rsidP="00583D89">
            <w:pPr>
              <w:jc w:val="left"/>
              <w:rPr>
                <w:szCs w:val="22"/>
              </w:rPr>
            </w:pPr>
            <w:r w:rsidRPr="00AB3AB5">
              <w:rPr>
                <w:szCs w:val="22"/>
              </w:rPr>
              <w:t>Dead-Letter-Queue</w:t>
            </w:r>
          </w:p>
        </w:tc>
        <w:tc>
          <w:tcPr>
            <w:tcW w:w="3511" w:type="pct"/>
          </w:tcPr>
          <w:p w14:paraId="5AB8B0D4" w14:textId="77777777" w:rsidR="00B27408" w:rsidRPr="00AB3AB5" w:rsidRDefault="00B27408" w:rsidP="00583D89">
            <w:pPr>
              <w:rPr>
                <w:szCs w:val="22"/>
              </w:rPr>
            </w:pPr>
            <w:r w:rsidRPr="00AB3AB5">
              <w:rPr>
                <w:szCs w:val="22"/>
              </w:rPr>
              <w:t xml:space="preserve">Used to describe how </w:t>
            </w:r>
            <w:r>
              <w:rPr>
                <w:szCs w:val="22"/>
              </w:rPr>
              <w:t>M</w:t>
            </w:r>
            <w:r w:rsidRPr="00AB3AB5">
              <w:rPr>
                <w:szCs w:val="22"/>
              </w:rPr>
              <w:t>essages not retrieved within 14 days are stored within the DIP</w:t>
            </w:r>
          </w:p>
        </w:tc>
      </w:tr>
      <w:tr w:rsidR="00B27408" w:rsidRPr="00AB3AB5" w14:paraId="30E9D2E5" w14:textId="77777777" w:rsidTr="00583D89">
        <w:tc>
          <w:tcPr>
            <w:tcW w:w="1489" w:type="pct"/>
          </w:tcPr>
          <w:p w14:paraId="029D6D22" w14:textId="77777777" w:rsidR="00B27408" w:rsidRPr="00AB3AB5" w:rsidRDefault="00B27408" w:rsidP="00583D89">
            <w:pPr>
              <w:jc w:val="left"/>
              <w:rPr>
                <w:szCs w:val="22"/>
              </w:rPr>
            </w:pPr>
            <w:r w:rsidRPr="00AB3AB5">
              <w:rPr>
                <w:szCs w:val="22"/>
              </w:rPr>
              <w:t>Digital Certificate</w:t>
            </w:r>
          </w:p>
        </w:tc>
        <w:tc>
          <w:tcPr>
            <w:tcW w:w="3511" w:type="pct"/>
          </w:tcPr>
          <w:p w14:paraId="6C70729D" w14:textId="77777777" w:rsidR="00B27408" w:rsidRPr="00AB3AB5" w:rsidRDefault="00B27408" w:rsidP="00583D89">
            <w:pPr>
              <w:rPr>
                <w:szCs w:val="22"/>
              </w:rPr>
            </w:pPr>
            <w:r w:rsidRPr="00AB3AB5">
              <w:rPr>
                <w:szCs w:val="22"/>
              </w:rPr>
              <w:t xml:space="preserve">An electronic signature from a trusted third party that guarantees the validity and authenticity of a </w:t>
            </w:r>
            <w:r>
              <w:rPr>
                <w:szCs w:val="22"/>
              </w:rPr>
              <w:t>P</w:t>
            </w:r>
            <w:r w:rsidRPr="00AB3AB5">
              <w:rPr>
                <w:szCs w:val="22"/>
              </w:rPr>
              <w:t xml:space="preserve">ublic </w:t>
            </w:r>
            <w:r>
              <w:rPr>
                <w:szCs w:val="22"/>
              </w:rPr>
              <w:t>K</w:t>
            </w:r>
            <w:r w:rsidRPr="00AB3AB5">
              <w:rPr>
                <w:szCs w:val="22"/>
              </w:rPr>
              <w:t xml:space="preserve">ey. In the context of the DIP, it shall refer to those </w:t>
            </w:r>
            <w:r>
              <w:rPr>
                <w:szCs w:val="22"/>
              </w:rPr>
              <w:t>Digital C</w:t>
            </w:r>
            <w:r w:rsidRPr="00AB3AB5">
              <w:rPr>
                <w:szCs w:val="22"/>
              </w:rPr>
              <w:t>ertificates issued during DIP On-Boarding</w:t>
            </w:r>
          </w:p>
        </w:tc>
      </w:tr>
      <w:tr w:rsidR="00B27408" w:rsidRPr="00AB3AB5" w14:paraId="357A1DFF" w14:textId="77777777" w:rsidTr="00583D89">
        <w:tc>
          <w:tcPr>
            <w:tcW w:w="1489" w:type="pct"/>
          </w:tcPr>
          <w:p w14:paraId="154C6E4A" w14:textId="77777777" w:rsidR="00B27408" w:rsidRDefault="00B27408" w:rsidP="00583D89">
            <w:pPr>
              <w:jc w:val="left"/>
              <w:rPr>
                <w:szCs w:val="22"/>
              </w:rPr>
            </w:pPr>
            <w:r>
              <w:rPr>
                <w:szCs w:val="22"/>
              </w:rPr>
              <w:t>Digital Certificate Path</w:t>
            </w:r>
          </w:p>
        </w:tc>
        <w:tc>
          <w:tcPr>
            <w:tcW w:w="3511" w:type="pct"/>
          </w:tcPr>
          <w:p w14:paraId="302FD138" w14:textId="77777777" w:rsidR="00B27408" w:rsidRDefault="00B27408" w:rsidP="00583D89">
            <w:pPr>
              <w:rPr>
                <w:szCs w:val="22"/>
              </w:rPr>
            </w:pPr>
            <w:r w:rsidRPr="004B6C6E">
              <w:rPr>
                <w:szCs w:val="22"/>
              </w:rPr>
              <w:t xml:space="preserve">A logical and ordered sequence of </w:t>
            </w:r>
            <w:r>
              <w:rPr>
                <w:szCs w:val="22"/>
              </w:rPr>
              <w:t xml:space="preserve">Digital </w:t>
            </w:r>
            <w:r w:rsidRPr="004B6C6E">
              <w:rPr>
                <w:szCs w:val="22"/>
              </w:rPr>
              <w:t xml:space="preserve">Certificates which, together with the Public Key of the initial object in the </w:t>
            </w:r>
            <w:r>
              <w:rPr>
                <w:szCs w:val="22"/>
              </w:rPr>
              <w:t xml:space="preserve">Digital </w:t>
            </w:r>
            <w:r w:rsidRPr="004B6C6E">
              <w:rPr>
                <w:szCs w:val="22"/>
              </w:rPr>
              <w:t>Certification Path, can be processed to obtain that of the final object in the Certification Path.</w:t>
            </w:r>
          </w:p>
        </w:tc>
      </w:tr>
      <w:tr w:rsidR="00B27408" w:rsidRPr="00AB3AB5" w14:paraId="5A92A7D4" w14:textId="77777777" w:rsidTr="00583D89">
        <w:tc>
          <w:tcPr>
            <w:tcW w:w="1489" w:type="pct"/>
          </w:tcPr>
          <w:p w14:paraId="28DD9282" w14:textId="77777777" w:rsidR="00B27408" w:rsidRDefault="00B27408" w:rsidP="00583D89">
            <w:pPr>
              <w:jc w:val="left"/>
              <w:rPr>
                <w:szCs w:val="22"/>
              </w:rPr>
            </w:pPr>
            <w:r>
              <w:rPr>
                <w:szCs w:val="22"/>
              </w:rPr>
              <w:t>Digital Signature</w:t>
            </w:r>
          </w:p>
        </w:tc>
        <w:tc>
          <w:tcPr>
            <w:tcW w:w="3511" w:type="pct"/>
          </w:tcPr>
          <w:p w14:paraId="574A5B05" w14:textId="77777777" w:rsidR="00B27408" w:rsidRDefault="00B27408" w:rsidP="00583D89">
            <w:pPr>
              <w:rPr>
                <w:szCs w:val="22"/>
              </w:rPr>
            </w:pPr>
            <w:r>
              <w:rPr>
                <w:szCs w:val="22"/>
              </w:rPr>
              <w:t>A</w:t>
            </w:r>
            <w:r w:rsidRPr="00CB2CF6">
              <w:rPr>
                <w:szCs w:val="22"/>
              </w:rPr>
              <w:t xml:space="preserve"> mathematical scheme for verifying the authenticity of digital </w:t>
            </w:r>
            <w:r>
              <w:rPr>
                <w:szCs w:val="22"/>
              </w:rPr>
              <w:t>M</w:t>
            </w:r>
            <w:r w:rsidRPr="00CB2CF6">
              <w:rPr>
                <w:szCs w:val="22"/>
              </w:rPr>
              <w:t>essages or documents</w:t>
            </w:r>
          </w:p>
        </w:tc>
      </w:tr>
      <w:tr w:rsidR="00B27408" w:rsidRPr="00AB3AB5" w14:paraId="6CFE54A6" w14:textId="77777777" w:rsidTr="00583D89">
        <w:tc>
          <w:tcPr>
            <w:tcW w:w="1489" w:type="pct"/>
          </w:tcPr>
          <w:p w14:paraId="473D6820" w14:textId="77777777" w:rsidR="00B27408" w:rsidRPr="00AB3AB5" w:rsidRDefault="00B27408" w:rsidP="00583D89">
            <w:pPr>
              <w:jc w:val="left"/>
              <w:rPr>
                <w:szCs w:val="22"/>
              </w:rPr>
            </w:pPr>
            <w:r w:rsidRPr="00AB3AB5">
              <w:rPr>
                <w:szCs w:val="22"/>
              </w:rPr>
              <w:t>DIP Applicable Objectives</w:t>
            </w:r>
          </w:p>
        </w:tc>
        <w:tc>
          <w:tcPr>
            <w:tcW w:w="3511" w:type="pct"/>
          </w:tcPr>
          <w:p w14:paraId="19D073FC" w14:textId="77777777" w:rsidR="00B27408" w:rsidRPr="00AB3AB5" w:rsidRDefault="00B27408" w:rsidP="00583D89">
            <w:pPr>
              <w:rPr>
                <w:szCs w:val="22"/>
              </w:rPr>
            </w:pPr>
            <w:r w:rsidRPr="00AB3AB5">
              <w:rPr>
                <w:szCs w:val="22"/>
              </w:rPr>
              <w:t xml:space="preserve">Shall be those Objectives laid out in </w:t>
            </w:r>
            <w:r w:rsidRPr="002E267F">
              <w:rPr>
                <w:szCs w:val="22"/>
              </w:rPr>
              <w:t>chapter 1</w:t>
            </w:r>
            <w:r w:rsidRPr="00AB3AB5">
              <w:rPr>
                <w:szCs w:val="22"/>
              </w:rPr>
              <w:t xml:space="preserve"> of the DIP supplement </w:t>
            </w:r>
          </w:p>
        </w:tc>
      </w:tr>
      <w:tr w:rsidR="00B27408" w:rsidRPr="00AB3AB5" w14:paraId="6291BF07" w14:textId="77777777" w:rsidTr="00583D89">
        <w:tc>
          <w:tcPr>
            <w:tcW w:w="1489" w:type="pct"/>
          </w:tcPr>
          <w:p w14:paraId="740256CB" w14:textId="77777777" w:rsidR="00B27408" w:rsidRPr="00AB3AB5" w:rsidRDefault="00B27408" w:rsidP="00583D89">
            <w:pPr>
              <w:jc w:val="left"/>
              <w:rPr>
                <w:szCs w:val="22"/>
              </w:rPr>
            </w:pPr>
            <w:r w:rsidRPr="00AB3AB5">
              <w:rPr>
                <w:szCs w:val="22"/>
              </w:rPr>
              <w:t>DIP Applicant</w:t>
            </w:r>
          </w:p>
        </w:tc>
        <w:tc>
          <w:tcPr>
            <w:tcW w:w="3511" w:type="pct"/>
          </w:tcPr>
          <w:p w14:paraId="18C89891" w14:textId="77777777" w:rsidR="00B27408" w:rsidRPr="00AB3AB5" w:rsidRDefault="00B27408" w:rsidP="00583D89">
            <w:pPr>
              <w:rPr>
                <w:szCs w:val="22"/>
              </w:rPr>
            </w:pPr>
            <w:r w:rsidRPr="00AB3AB5">
              <w:rPr>
                <w:szCs w:val="22"/>
              </w:rPr>
              <w:t>An organisation applying to be a DIP User</w:t>
            </w:r>
          </w:p>
        </w:tc>
      </w:tr>
      <w:tr w:rsidR="00B27408" w:rsidRPr="00AB3AB5" w14:paraId="19F0F5AF" w14:textId="77777777" w:rsidTr="00583D89">
        <w:tc>
          <w:tcPr>
            <w:tcW w:w="1489" w:type="pct"/>
          </w:tcPr>
          <w:p w14:paraId="0C5A4CE8" w14:textId="77777777" w:rsidR="00B27408" w:rsidRPr="00AB3AB5" w:rsidRDefault="00B27408" w:rsidP="00583D89">
            <w:pPr>
              <w:jc w:val="left"/>
              <w:rPr>
                <w:szCs w:val="22"/>
              </w:rPr>
            </w:pPr>
            <w:r>
              <w:rPr>
                <w:szCs w:val="22"/>
              </w:rPr>
              <w:t xml:space="preserve">DIP </w:t>
            </w:r>
            <w:r w:rsidRPr="00AB3AB5">
              <w:rPr>
                <w:szCs w:val="22"/>
              </w:rPr>
              <w:t xml:space="preserve">Assurance </w:t>
            </w:r>
            <w:r>
              <w:rPr>
                <w:szCs w:val="22"/>
              </w:rPr>
              <w:t>Strategy</w:t>
            </w:r>
          </w:p>
        </w:tc>
        <w:tc>
          <w:tcPr>
            <w:tcW w:w="3511" w:type="pct"/>
          </w:tcPr>
          <w:p w14:paraId="7F452031" w14:textId="77777777" w:rsidR="00B27408" w:rsidRPr="00AB3AB5" w:rsidRDefault="00B27408" w:rsidP="00583D89">
            <w:pPr>
              <w:rPr>
                <w:szCs w:val="22"/>
              </w:rPr>
            </w:pPr>
            <w:r w:rsidRPr="00AB3AB5">
              <w:rPr>
                <w:szCs w:val="22"/>
              </w:rPr>
              <w:t xml:space="preserve">The annual </w:t>
            </w:r>
            <w:r>
              <w:rPr>
                <w:szCs w:val="22"/>
              </w:rPr>
              <w:t>strategy</w:t>
            </w:r>
            <w:r w:rsidRPr="00AB3AB5">
              <w:rPr>
                <w:szCs w:val="22"/>
              </w:rPr>
              <w:t xml:space="preserve"> submitted in advance of each DIP Year by the DIP Manager setting out Assurance activity to be carried out in that DIP Year</w:t>
            </w:r>
          </w:p>
        </w:tc>
      </w:tr>
      <w:tr w:rsidR="00B27408" w:rsidRPr="00AB3AB5" w14:paraId="28382556" w14:textId="77777777" w:rsidTr="00583D89">
        <w:tc>
          <w:tcPr>
            <w:tcW w:w="1489" w:type="pct"/>
          </w:tcPr>
          <w:p w14:paraId="4C0DF40B" w14:textId="77777777" w:rsidR="00B27408" w:rsidRPr="00AB3AB5" w:rsidRDefault="00B27408" w:rsidP="00583D89">
            <w:pPr>
              <w:jc w:val="left"/>
              <w:rPr>
                <w:szCs w:val="22"/>
              </w:rPr>
            </w:pPr>
            <w:r w:rsidRPr="00AB3AB5">
              <w:rPr>
                <w:szCs w:val="22"/>
              </w:rPr>
              <w:t>DIP Budget</w:t>
            </w:r>
          </w:p>
        </w:tc>
        <w:tc>
          <w:tcPr>
            <w:tcW w:w="3511" w:type="pct"/>
          </w:tcPr>
          <w:p w14:paraId="4E58300C" w14:textId="77777777" w:rsidR="00B27408" w:rsidRPr="00AB3AB5" w:rsidRDefault="00B27408" w:rsidP="00583D89">
            <w:pPr>
              <w:rPr>
                <w:szCs w:val="22"/>
              </w:rPr>
            </w:pPr>
            <w:r w:rsidRPr="00AB3AB5">
              <w:rPr>
                <w:szCs w:val="22"/>
              </w:rPr>
              <w:t xml:space="preserve">The budget set by the DIP Manager in accordance </w:t>
            </w:r>
            <w:r w:rsidRPr="002E267F">
              <w:rPr>
                <w:szCs w:val="22"/>
              </w:rPr>
              <w:t>with DSD005</w:t>
            </w:r>
            <w:r>
              <w:rPr>
                <w:szCs w:val="22"/>
              </w:rPr>
              <w:t xml:space="preserve"> </w:t>
            </w:r>
            <w:r>
              <w:t>‘</w:t>
            </w:r>
            <w:r w:rsidRPr="0028087D">
              <w:t>Funding and Budget</w:t>
            </w:r>
            <w:r>
              <w:t>’</w:t>
            </w:r>
          </w:p>
        </w:tc>
      </w:tr>
      <w:tr w:rsidR="00B27408" w:rsidRPr="00AB3AB5" w14:paraId="3ADDCB8E" w14:textId="77777777" w:rsidTr="00583D89">
        <w:tc>
          <w:tcPr>
            <w:tcW w:w="1489" w:type="pct"/>
          </w:tcPr>
          <w:p w14:paraId="0CFD1A14" w14:textId="77777777" w:rsidR="00B27408" w:rsidRPr="00AB3AB5" w:rsidRDefault="00B27408" w:rsidP="00583D89">
            <w:pPr>
              <w:jc w:val="left"/>
              <w:rPr>
                <w:szCs w:val="22"/>
              </w:rPr>
            </w:pPr>
            <w:r>
              <w:rPr>
                <w:szCs w:val="22"/>
              </w:rPr>
              <w:t>DIP Certificate Authority (DCA)</w:t>
            </w:r>
          </w:p>
        </w:tc>
        <w:tc>
          <w:tcPr>
            <w:tcW w:w="3511" w:type="pct"/>
          </w:tcPr>
          <w:p w14:paraId="64DE2FD4" w14:textId="77777777" w:rsidR="00B27408" w:rsidRPr="00AB3AB5" w:rsidRDefault="00B27408" w:rsidP="00583D89">
            <w:pPr>
              <w:rPr>
                <w:szCs w:val="22"/>
              </w:rPr>
            </w:pPr>
            <w:r>
              <w:rPr>
                <w:szCs w:val="22"/>
              </w:rPr>
              <w:t>The Certificate Authority for the DIP</w:t>
            </w:r>
          </w:p>
        </w:tc>
      </w:tr>
      <w:tr w:rsidR="00B27408" w:rsidRPr="00AB3AB5" w14:paraId="7635426C" w14:textId="77777777" w:rsidTr="00583D89">
        <w:tc>
          <w:tcPr>
            <w:tcW w:w="1489" w:type="pct"/>
          </w:tcPr>
          <w:p w14:paraId="69D6E3DF" w14:textId="77777777" w:rsidR="00B27408" w:rsidRDefault="00B27408" w:rsidP="00583D89">
            <w:pPr>
              <w:jc w:val="left"/>
              <w:rPr>
                <w:szCs w:val="22"/>
              </w:rPr>
            </w:pPr>
            <w:r>
              <w:rPr>
                <w:szCs w:val="22"/>
              </w:rPr>
              <w:lastRenderedPageBreak/>
              <w:t>DIP Certificate Authority (DCA)</w:t>
            </w:r>
          </w:p>
        </w:tc>
        <w:tc>
          <w:tcPr>
            <w:tcW w:w="3511" w:type="pct"/>
          </w:tcPr>
          <w:p w14:paraId="73F0C151" w14:textId="77777777" w:rsidR="00B27408" w:rsidRPr="00BD19C2" w:rsidRDefault="00B27408" w:rsidP="00583D89">
            <w:pPr>
              <w:rPr>
                <w:szCs w:val="22"/>
              </w:rPr>
            </w:pPr>
            <w:r>
              <w:rPr>
                <w:szCs w:val="22"/>
              </w:rPr>
              <w:t>Synonymous with Issuing Authority – for the purpose of the DIP Rules, this shall be the DIP Manager</w:t>
            </w:r>
          </w:p>
        </w:tc>
      </w:tr>
      <w:tr w:rsidR="00B27408" w:rsidRPr="00AB3AB5" w14:paraId="4DD91572" w14:textId="77777777" w:rsidTr="00583D89">
        <w:tc>
          <w:tcPr>
            <w:tcW w:w="1489" w:type="pct"/>
          </w:tcPr>
          <w:p w14:paraId="74422F21" w14:textId="77777777" w:rsidR="00B27408" w:rsidRPr="00AB3AB5" w:rsidRDefault="00B27408" w:rsidP="00583D89">
            <w:pPr>
              <w:jc w:val="left"/>
              <w:rPr>
                <w:szCs w:val="22"/>
              </w:rPr>
            </w:pPr>
            <w:r w:rsidRPr="00AB3AB5">
              <w:rPr>
                <w:szCs w:val="22"/>
              </w:rPr>
              <w:t>DIP Change</w:t>
            </w:r>
          </w:p>
        </w:tc>
        <w:tc>
          <w:tcPr>
            <w:tcW w:w="3511" w:type="pct"/>
          </w:tcPr>
          <w:p w14:paraId="2A16F59B" w14:textId="77777777" w:rsidR="00B27408" w:rsidRPr="00AB3AB5" w:rsidRDefault="00B27408" w:rsidP="00583D89">
            <w:pPr>
              <w:rPr>
                <w:szCs w:val="22"/>
              </w:rPr>
            </w:pPr>
            <w:r w:rsidRPr="00AB3AB5">
              <w:rPr>
                <w:szCs w:val="22"/>
              </w:rPr>
              <w:t xml:space="preserve">Shall mean a change to the DIP Rules and/or the DIP in accordance with </w:t>
            </w:r>
            <w:r w:rsidRPr="002E267F">
              <w:rPr>
                <w:szCs w:val="22"/>
              </w:rPr>
              <w:t>chapter 4 of the DIP Supplement</w:t>
            </w:r>
          </w:p>
        </w:tc>
      </w:tr>
      <w:tr w:rsidR="00B27408" w:rsidRPr="00AB3AB5" w14:paraId="37739627" w14:textId="77777777" w:rsidTr="00583D89">
        <w:tc>
          <w:tcPr>
            <w:tcW w:w="1489" w:type="pct"/>
          </w:tcPr>
          <w:p w14:paraId="1C18A3F6" w14:textId="77777777" w:rsidR="00B27408" w:rsidRPr="00AB3AB5" w:rsidRDefault="00B27408" w:rsidP="00583D89">
            <w:pPr>
              <w:jc w:val="left"/>
              <w:rPr>
                <w:szCs w:val="22"/>
              </w:rPr>
            </w:pPr>
            <w:r w:rsidRPr="00AB3AB5">
              <w:rPr>
                <w:szCs w:val="22"/>
              </w:rPr>
              <w:t>DIP Change and Advisory Board (DCAB)</w:t>
            </w:r>
          </w:p>
        </w:tc>
        <w:tc>
          <w:tcPr>
            <w:tcW w:w="3511" w:type="pct"/>
          </w:tcPr>
          <w:p w14:paraId="7856DD45" w14:textId="77777777" w:rsidR="00B27408" w:rsidRPr="00AB3AB5" w:rsidRDefault="00B27408" w:rsidP="00583D89">
            <w:pPr>
              <w:rPr>
                <w:szCs w:val="22"/>
              </w:rPr>
            </w:pPr>
            <w:r w:rsidRPr="00AB3AB5">
              <w:rPr>
                <w:szCs w:val="22"/>
              </w:rPr>
              <w:t xml:space="preserve">The group established pursuant </w:t>
            </w:r>
            <w:r w:rsidRPr="002E267F">
              <w:rPr>
                <w:szCs w:val="22"/>
              </w:rPr>
              <w:t>to chapter 2 of the DIP Supplement and, dependant on context, shall also</w:t>
            </w:r>
            <w:r w:rsidRPr="00AB3AB5">
              <w:rPr>
                <w:szCs w:val="22"/>
              </w:rPr>
              <w:t xml:space="preserve"> mean a meeting of DCAB Members</w:t>
            </w:r>
          </w:p>
        </w:tc>
      </w:tr>
      <w:tr w:rsidR="00B27408" w:rsidRPr="00AB3AB5" w14:paraId="5845F993" w14:textId="77777777" w:rsidTr="00583D89">
        <w:tc>
          <w:tcPr>
            <w:tcW w:w="1489" w:type="pct"/>
          </w:tcPr>
          <w:p w14:paraId="68543A32" w14:textId="77777777" w:rsidR="00B27408" w:rsidRPr="00AB3AB5" w:rsidRDefault="00B27408" w:rsidP="00583D89">
            <w:pPr>
              <w:jc w:val="left"/>
              <w:rPr>
                <w:szCs w:val="22"/>
              </w:rPr>
            </w:pPr>
            <w:r w:rsidRPr="00AB3AB5">
              <w:rPr>
                <w:szCs w:val="22"/>
              </w:rPr>
              <w:t>DIP Change Request (DIP CR)</w:t>
            </w:r>
          </w:p>
        </w:tc>
        <w:tc>
          <w:tcPr>
            <w:tcW w:w="3511" w:type="pct"/>
          </w:tcPr>
          <w:p w14:paraId="02497CD0" w14:textId="77777777" w:rsidR="00B27408" w:rsidRPr="00AB3AB5" w:rsidRDefault="00B27408" w:rsidP="00583D89">
            <w:pPr>
              <w:rPr>
                <w:szCs w:val="22"/>
              </w:rPr>
            </w:pPr>
            <w:r w:rsidRPr="00AB3AB5">
              <w:rPr>
                <w:szCs w:val="22"/>
              </w:rPr>
              <w:t>A request to amend the DIP or DIP Rules submitted pursuant to DSD004</w:t>
            </w:r>
            <w:r>
              <w:rPr>
                <w:szCs w:val="22"/>
              </w:rPr>
              <w:t xml:space="preserve"> </w:t>
            </w:r>
            <w:r>
              <w:t>‘</w:t>
            </w:r>
            <w:r w:rsidRPr="0028087D">
              <w:t>DIP Change and Document Management</w:t>
            </w:r>
            <w:r>
              <w:t>’</w:t>
            </w:r>
          </w:p>
        </w:tc>
      </w:tr>
      <w:tr w:rsidR="00B27408" w:rsidRPr="00AB3AB5" w14:paraId="63AFE26D" w14:textId="77777777" w:rsidTr="00583D89">
        <w:tc>
          <w:tcPr>
            <w:tcW w:w="1489" w:type="pct"/>
          </w:tcPr>
          <w:p w14:paraId="0F845739" w14:textId="3E63690E" w:rsidR="00B27408" w:rsidRPr="00AB3AB5" w:rsidRDefault="00B27408" w:rsidP="00583D89">
            <w:pPr>
              <w:jc w:val="left"/>
              <w:rPr>
                <w:szCs w:val="22"/>
              </w:rPr>
            </w:pPr>
            <w:r>
              <w:rPr>
                <w:szCs w:val="22"/>
              </w:rPr>
              <w:t>DIP Charge per DIP Payee (DC</w:t>
            </w:r>
            <w:r w:rsidR="004F4464">
              <w:rPr>
                <w:szCs w:val="22"/>
              </w:rPr>
              <w:t>D</w:t>
            </w:r>
            <w:r>
              <w:rPr>
                <w:szCs w:val="22"/>
              </w:rPr>
              <w:t>P)</w:t>
            </w:r>
          </w:p>
        </w:tc>
        <w:tc>
          <w:tcPr>
            <w:tcW w:w="3511" w:type="pct"/>
          </w:tcPr>
          <w:p w14:paraId="6312CF84" w14:textId="77777777" w:rsidR="00B27408" w:rsidRPr="00AB3AB5" w:rsidRDefault="00B27408" w:rsidP="00583D89">
            <w:pPr>
              <w:rPr>
                <w:szCs w:val="22"/>
              </w:rPr>
            </w:pPr>
            <w:r>
              <w:rPr>
                <w:szCs w:val="22"/>
              </w:rPr>
              <w:t>The total amount of DIP Charges payable by each DIP Payee for each calendar month</w:t>
            </w:r>
          </w:p>
        </w:tc>
      </w:tr>
      <w:tr w:rsidR="00B27408" w:rsidRPr="00AB3AB5" w14:paraId="666D008B" w14:textId="77777777" w:rsidTr="00583D89">
        <w:tc>
          <w:tcPr>
            <w:tcW w:w="1489" w:type="pct"/>
          </w:tcPr>
          <w:p w14:paraId="6D8E69E1" w14:textId="77777777" w:rsidR="00B27408" w:rsidRPr="00AB3AB5" w:rsidRDefault="00B27408" w:rsidP="00583D89">
            <w:pPr>
              <w:jc w:val="left"/>
              <w:rPr>
                <w:szCs w:val="22"/>
              </w:rPr>
            </w:pPr>
            <w:r w:rsidRPr="00AB3AB5">
              <w:rPr>
                <w:szCs w:val="22"/>
              </w:rPr>
              <w:t>DIP Charges</w:t>
            </w:r>
          </w:p>
        </w:tc>
        <w:tc>
          <w:tcPr>
            <w:tcW w:w="3511" w:type="pct"/>
          </w:tcPr>
          <w:p w14:paraId="0B80C75D" w14:textId="77777777" w:rsidR="00B27408" w:rsidRPr="00AB3AB5" w:rsidRDefault="00B27408" w:rsidP="00583D89">
            <w:pPr>
              <w:rPr>
                <w:szCs w:val="22"/>
              </w:rPr>
            </w:pPr>
            <w:r w:rsidRPr="00AB3AB5">
              <w:rPr>
                <w:szCs w:val="22"/>
              </w:rPr>
              <w:t xml:space="preserve">The amount payable by DIP Payees and calculated as </w:t>
            </w:r>
            <w:r w:rsidRPr="002E267F">
              <w:rPr>
                <w:szCs w:val="22"/>
              </w:rPr>
              <w:t>per DSD005</w:t>
            </w:r>
            <w:r>
              <w:rPr>
                <w:szCs w:val="22"/>
              </w:rPr>
              <w:t xml:space="preserve"> </w:t>
            </w:r>
            <w:r>
              <w:t>‘</w:t>
            </w:r>
            <w:r w:rsidRPr="0028087D">
              <w:t>Funding and Budget</w:t>
            </w:r>
            <w:r>
              <w:t>’</w:t>
            </w:r>
          </w:p>
        </w:tc>
      </w:tr>
      <w:tr w:rsidR="00B27408" w:rsidRPr="00AB3AB5" w14:paraId="1A67AC76" w14:textId="77777777" w:rsidTr="00583D89">
        <w:tc>
          <w:tcPr>
            <w:tcW w:w="1489" w:type="pct"/>
          </w:tcPr>
          <w:p w14:paraId="7EBAB274" w14:textId="77777777" w:rsidR="00B27408" w:rsidRPr="00AB3AB5" w:rsidRDefault="00B27408" w:rsidP="00583D89">
            <w:pPr>
              <w:jc w:val="left"/>
              <w:rPr>
                <w:szCs w:val="22"/>
              </w:rPr>
            </w:pPr>
            <w:r w:rsidRPr="00AB3AB5">
              <w:rPr>
                <w:szCs w:val="22"/>
              </w:rPr>
              <w:t xml:space="preserve">DIP Code-of Connection (Co-Co) Agreement </w:t>
            </w:r>
          </w:p>
        </w:tc>
        <w:tc>
          <w:tcPr>
            <w:tcW w:w="3511" w:type="pct"/>
          </w:tcPr>
          <w:p w14:paraId="5B5D03CD" w14:textId="77777777" w:rsidR="00B27408" w:rsidRPr="00AB3AB5" w:rsidRDefault="00B27408" w:rsidP="00583D89">
            <w:pPr>
              <w:rPr>
                <w:szCs w:val="22"/>
              </w:rPr>
            </w:pPr>
            <w:r w:rsidRPr="00AB3AB5">
              <w:rPr>
                <w:szCs w:val="22"/>
              </w:rPr>
              <w:t>A document defining the interface usage requirements and responsibilities for Market Participants to</w:t>
            </w:r>
            <w:r>
              <w:rPr>
                <w:szCs w:val="22"/>
              </w:rPr>
              <w:t xml:space="preserve"> securely exchange information</w:t>
            </w:r>
          </w:p>
        </w:tc>
      </w:tr>
      <w:tr w:rsidR="00B27408" w:rsidRPr="00AB3AB5" w14:paraId="2DEF32AE" w14:textId="77777777" w:rsidTr="00583D89">
        <w:tc>
          <w:tcPr>
            <w:tcW w:w="1489" w:type="pct"/>
          </w:tcPr>
          <w:p w14:paraId="164FEE4E" w14:textId="77777777" w:rsidR="00B27408" w:rsidRPr="00AB3AB5" w:rsidRDefault="00B27408" w:rsidP="00583D89">
            <w:pPr>
              <w:jc w:val="left"/>
              <w:rPr>
                <w:szCs w:val="22"/>
              </w:rPr>
            </w:pPr>
            <w:r w:rsidRPr="00AB3AB5">
              <w:rPr>
                <w:szCs w:val="22"/>
              </w:rPr>
              <w:t>DIP Code-of Connection Agreement Self-Assessment Document</w:t>
            </w:r>
          </w:p>
        </w:tc>
        <w:tc>
          <w:tcPr>
            <w:tcW w:w="3511" w:type="pct"/>
          </w:tcPr>
          <w:p w14:paraId="1375EC19" w14:textId="77777777" w:rsidR="00B27408" w:rsidRPr="00AB3AB5" w:rsidRDefault="00B27408" w:rsidP="00583D89">
            <w:pPr>
              <w:rPr>
                <w:szCs w:val="22"/>
              </w:rPr>
            </w:pPr>
            <w:r w:rsidRPr="00AB3AB5">
              <w:rPr>
                <w:szCs w:val="22"/>
              </w:rPr>
              <w:t xml:space="preserve">A document to be completed by an Applicant as part of their </w:t>
            </w:r>
            <w:r>
              <w:rPr>
                <w:szCs w:val="22"/>
              </w:rPr>
              <w:t xml:space="preserve">DIP </w:t>
            </w:r>
            <w:r w:rsidRPr="00AB3AB5">
              <w:rPr>
                <w:szCs w:val="22"/>
              </w:rPr>
              <w:t>On-boarding and DIP Users annually thereafter to attest their compliance with the DIP Code-of-Connection Agreement</w:t>
            </w:r>
          </w:p>
        </w:tc>
      </w:tr>
      <w:tr w:rsidR="00B27408" w:rsidRPr="00AB3AB5" w14:paraId="617B178B" w14:textId="77777777" w:rsidTr="00583D89">
        <w:tc>
          <w:tcPr>
            <w:tcW w:w="1489" w:type="pct"/>
          </w:tcPr>
          <w:p w14:paraId="4C780E82" w14:textId="723089D8" w:rsidR="00B27408" w:rsidRPr="00AB3AB5" w:rsidRDefault="00B27408" w:rsidP="002C4737">
            <w:pPr>
              <w:jc w:val="left"/>
              <w:rPr>
                <w:szCs w:val="22"/>
              </w:rPr>
            </w:pPr>
            <w:r w:rsidRPr="00AB3AB5">
              <w:rPr>
                <w:szCs w:val="22"/>
              </w:rPr>
              <w:t>DIP Connection Provider (DCP)</w:t>
            </w:r>
          </w:p>
        </w:tc>
        <w:tc>
          <w:tcPr>
            <w:tcW w:w="3511" w:type="pct"/>
          </w:tcPr>
          <w:p w14:paraId="34D16E23" w14:textId="77777777" w:rsidR="00B27408" w:rsidRPr="00AB3AB5" w:rsidRDefault="00B27408" w:rsidP="00583D89">
            <w:pPr>
              <w:rPr>
                <w:szCs w:val="22"/>
              </w:rPr>
            </w:pPr>
            <w:r w:rsidRPr="00AB3AB5">
              <w:rPr>
                <w:szCs w:val="22"/>
              </w:rPr>
              <w:t xml:space="preserve">A DIP User that sends and receives </w:t>
            </w:r>
            <w:r>
              <w:rPr>
                <w:szCs w:val="22"/>
              </w:rPr>
              <w:t>M</w:t>
            </w:r>
            <w:r w:rsidRPr="00AB3AB5">
              <w:rPr>
                <w:szCs w:val="22"/>
              </w:rPr>
              <w:t>essages via the DIP on behalf of Market Participants</w:t>
            </w:r>
          </w:p>
        </w:tc>
      </w:tr>
      <w:tr w:rsidR="00B27408" w:rsidRPr="00AB3AB5" w14:paraId="13C30CB5" w14:textId="77777777" w:rsidTr="00583D89">
        <w:tc>
          <w:tcPr>
            <w:tcW w:w="1489" w:type="pct"/>
          </w:tcPr>
          <w:p w14:paraId="4A431FBD" w14:textId="77777777" w:rsidR="00B27408" w:rsidRPr="00AB3AB5" w:rsidRDefault="00B27408" w:rsidP="00583D89">
            <w:pPr>
              <w:jc w:val="left"/>
              <w:rPr>
                <w:szCs w:val="22"/>
              </w:rPr>
            </w:pPr>
            <w:r w:rsidRPr="00AB3AB5">
              <w:rPr>
                <w:szCs w:val="22"/>
              </w:rPr>
              <w:t>DIP Core Service Costs</w:t>
            </w:r>
          </w:p>
        </w:tc>
        <w:tc>
          <w:tcPr>
            <w:tcW w:w="3511" w:type="pct"/>
          </w:tcPr>
          <w:p w14:paraId="0C257340" w14:textId="77777777" w:rsidR="00B27408" w:rsidRPr="00AB3AB5" w:rsidDel="00D7137A" w:rsidRDefault="00B27408" w:rsidP="00583D89">
            <w:pPr>
              <w:rPr>
                <w:szCs w:val="22"/>
              </w:rPr>
            </w:pPr>
            <w:r w:rsidRPr="00AB3AB5">
              <w:rPr>
                <w:szCs w:val="22"/>
              </w:rPr>
              <w:t>Shall mean the costs for providing DIP Core Services</w:t>
            </w:r>
          </w:p>
        </w:tc>
      </w:tr>
      <w:tr w:rsidR="00B27408" w:rsidRPr="00AB3AB5" w14:paraId="162AE6A7" w14:textId="77777777" w:rsidTr="00583D89">
        <w:tc>
          <w:tcPr>
            <w:tcW w:w="1489" w:type="pct"/>
          </w:tcPr>
          <w:p w14:paraId="3CCB46E8" w14:textId="77777777" w:rsidR="00B27408" w:rsidRPr="00AB3AB5" w:rsidRDefault="00B27408" w:rsidP="00583D89">
            <w:pPr>
              <w:jc w:val="left"/>
              <w:rPr>
                <w:szCs w:val="22"/>
              </w:rPr>
            </w:pPr>
            <w:r w:rsidRPr="00AB3AB5">
              <w:rPr>
                <w:szCs w:val="22"/>
              </w:rPr>
              <w:t>DIP Core Services</w:t>
            </w:r>
          </w:p>
        </w:tc>
        <w:tc>
          <w:tcPr>
            <w:tcW w:w="3511" w:type="pct"/>
          </w:tcPr>
          <w:p w14:paraId="5D6C133D" w14:textId="77777777" w:rsidR="00B27408" w:rsidRPr="00AB3AB5" w:rsidRDefault="00B27408" w:rsidP="00583D89">
            <w:pPr>
              <w:rPr>
                <w:szCs w:val="22"/>
              </w:rPr>
            </w:pPr>
            <w:r w:rsidRPr="00AB3AB5" w:rsidDel="00D7137A">
              <w:rPr>
                <w:szCs w:val="22"/>
              </w:rPr>
              <w:t>Any use of the DIP for sharing information between DIP Users</w:t>
            </w:r>
            <w:r w:rsidRPr="00AB3AB5">
              <w:rPr>
                <w:szCs w:val="22"/>
              </w:rPr>
              <w:t xml:space="preserve"> as required by an Industry Code</w:t>
            </w:r>
          </w:p>
        </w:tc>
      </w:tr>
      <w:tr w:rsidR="00B27408" w:rsidRPr="00AB3AB5" w14:paraId="4F7A990F" w14:textId="77777777" w:rsidTr="00583D89">
        <w:tc>
          <w:tcPr>
            <w:tcW w:w="1489" w:type="pct"/>
          </w:tcPr>
          <w:p w14:paraId="06DF3FD5" w14:textId="77777777" w:rsidR="00B27408" w:rsidRPr="00AB3AB5" w:rsidRDefault="00B27408" w:rsidP="00583D89">
            <w:pPr>
              <w:jc w:val="left"/>
              <w:rPr>
                <w:szCs w:val="22"/>
              </w:rPr>
            </w:pPr>
            <w:r w:rsidRPr="00AB3AB5">
              <w:rPr>
                <w:szCs w:val="22"/>
              </w:rPr>
              <w:t>DIP Costs (DC)</w:t>
            </w:r>
          </w:p>
        </w:tc>
        <w:tc>
          <w:tcPr>
            <w:tcW w:w="3511" w:type="pct"/>
          </w:tcPr>
          <w:p w14:paraId="3DA07378" w14:textId="77777777" w:rsidR="00B27408" w:rsidRPr="00AB3AB5" w:rsidRDefault="00B27408" w:rsidP="00583D89">
            <w:pPr>
              <w:rPr>
                <w:szCs w:val="22"/>
              </w:rPr>
            </w:pPr>
            <w:r w:rsidRPr="00AB3AB5">
              <w:rPr>
                <w:szCs w:val="22"/>
              </w:rPr>
              <w:t xml:space="preserve">The costs incurred in the operation of the DIP and determined as per </w:t>
            </w:r>
            <w:r w:rsidRPr="002E267F">
              <w:rPr>
                <w:szCs w:val="22"/>
              </w:rPr>
              <w:t>DSD005</w:t>
            </w:r>
            <w:r>
              <w:rPr>
                <w:szCs w:val="22"/>
              </w:rPr>
              <w:t xml:space="preserve"> </w:t>
            </w:r>
            <w:r>
              <w:t>‘</w:t>
            </w:r>
            <w:r w:rsidRPr="0028087D">
              <w:t>Funding and Budget</w:t>
            </w:r>
            <w:r>
              <w:t>’</w:t>
            </w:r>
          </w:p>
        </w:tc>
      </w:tr>
      <w:tr w:rsidR="00B27408" w:rsidRPr="00AB3AB5" w14:paraId="3CDBE8A5" w14:textId="77777777" w:rsidTr="00583D89">
        <w:tc>
          <w:tcPr>
            <w:tcW w:w="1489" w:type="pct"/>
          </w:tcPr>
          <w:p w14:paraId="2D4EC5D1" w14:textId="77777777" w:rsidR="00B27408" w:rsidRPr="00AB3AB5" w:rsidRDefault="00B27408" w:rsidP="00583D89">
            <w:pPr>
              <w:jc w:val="left"/>
              <w:rPr>
                <w:szCs w:val="22"/>
              </w:rPr>
            </w:pPr>
            <w:r w:rsidRPr="00AB3AB5">
              <w:rPr>
                <w:szCs w:val="22"/>
              </w:rPr>
              <w:t>DIP CR Final Assessment</w:t>
            </w:r>
          </w:p>
        </w:tc>
        <w:tc>
          <w:tcPr>
            <w:tcW w:w="3511" w:type="pct"/>
          </w:tcPr>
          <w:p w14:paraId="4207B5F2" w14:textId="77777777" w:rsidR="00B27408" w:rsidRPr="00AB3AB5" w:rsidRDefault="00B27408" w:rsidP="00583D89">
            <w:pPr>
              <w:rPr>
                <w:szCs w:val="22"/>
              </w:rPr>
            </w:pPr>
            <w:r w:rsidRPr="00AB3AB5">
              <w:rPr>
                <w:szCs w:val="22"/>
              </w:rPr>
              <w:t>A document produced by the DIP Manager pursuant to DSD004</w:t>
            </w:r>
            <w:r>
              <w:rPr>
                <w:szCs w:val="22"/>
              </w:rPr>
              <w:t xml:space="preserve"> </w:t>
            </w:r>
            <w:r>
              <w:t>‘</w:t>
            </w:r>
            <w:r w:rsidRPr="0028087D">
              <w:t>DIP Change and Document Management</w:t>
            </w:r>
            <w:r>
              <w:t>’</w:t>
            </w:r>
          </w:p>
        </w:tc>
      </w:tr>
      <w:tr w:rsidR="00B27408" w:rsidRPr="00AB3AB5" w14:paraId="24EBB823" w14:textId="77777777" w:rsidTr="00583D89">
        <w:tc>
          <w:tcPr>
            <w:tcW w:w="1489" w:type="pct"/>
          </w:tcPr>
          <w:p w14:paraId="5B78D2B6" w14:textId="77777777" w:rsidR="00B27408" w:rsidRPr="00AB3AB5" w:rsidRDefault="00B27408" w:rsidP="00583D89">
            <w:pPr>
              <w:jc w:val="left"/>
              <w:rPr>
                <w:szCs w:val="22"/>
              </w:rPr>
            </w:pPr>
            <w:r w:rsidRPr="00AB3AB5">
              <w:rPr>
                <w:szCs w:val="22"/>
              </w:rPr>
              <w:t>DIP Data</w:t>
            </w:r>
          </w:p>
        </w:tc>
        <w:tc>
          <w:tcPr>
            <w:tcW w:w="3511" w:type="pct"/>
          </w:tcPr>
          <w:p w14:paraId="453888FA" w14:textId="77777777" w:rsidR="00B27408" w:rsidRPr="00AB3AB5" w:rsidRDefault="00B27408" w:rsidP="00583D89">
            <w:pPr>
              <w:rPr>
                <w:szCs w:val="22"/>
              </w:rPr>
            </w:pPr>
            <w:r w:rsidRPr="00AB3AB5">
              <w:rPr>
                <w:szCs w:val="22"/>
              </w:rPr>
              <w:t>Shall mean data used on, by or in relation to the DIP</w:t>
            </w:r>
          </w:p>
        </w:tc>
      </w:tr>
      <w:tr w:rsidR="00B27408" w:rsidRPr="00AB3AB5" w14:paraId="3F40AD7C" w14:textId="77777777" w:rsidTr="00583D89">
        <w:tc>
          <w:tcPr>
            <w:tcW w:w="1489" w:type="pct"/>
          </w:tcPr>
          <w:p w14:paraId="0203DDFA" w14:textId="77777777" w:rsidR="00B27408" w:rsidRPr="00AB3AB5" w:rsidRDefault="00B27408" w:rsidP="00583D89">
            <w:pPr>
              <w:jc w:val="left"/>
              <w:rPr>
                <w:szCs w:val="22"/>
              </w:rPr>
            </w:pPr>
            <w:r>
              <w:rPr>
                <w:szCs w:val="22"/>
              </w:rPr>
              <w:t>DIP Ecosystem</w:t>
            </w:r>
          </w:p>
        </w:tc>
        <w:tc>
          <w:tcPr>
            <w:tcW w:w="3511" w:type="pct"/>
          </w:tcPr>
          <w:p w14:paraId="69676954" w14:textId="05C8A9BF" w:rsidR="00B27408" w:rsidRPr="00AB3AB5" w:rsidRDefault="00B27408" w:rsidP="00583D89">
            <w:pPr>
              <w:rPr>
                <w:szCs w:val="22"/>
              </w:rPr>
            </w:pPr>
            <w:r>
              <w:rPr>
                <w:szCs w:val="22"/>
              </w:rPr>
              <w:t>The digital ecosystem that give</w:t>
            </w:r>
            <w:r w:rsidR="007B4587">
              <w:rPr>
                <w:szCs w:val="22"/>
              </w:rPr>
              <w:t>s</w:t>
            </w:r>
            <w:r>
              <w:rPr>
                <w:szCs w:val="22"/>
              </w:rPr>
              <w:t xml:space="preserve"> effect to the DIP</w:t>
            </w:r>
          </w:p>
        </w:tc>
      </w:tr>
      <w:tr w:rsidR="00B27408" w:rsidRPr="00AB3AB5" w14:paraId="498E1C1A" w14:textId="77777777" w:rsidTr="00583D89">
        <w:tc>
          <w:tcPr>
            <w:tcW w:w="1489" w:type="pct"/>
          </w:tcPr>
          <w:p w14:paraId="2F4C4318" w14:textId="77777777" w:rsidR="00B27408" w:rsidRPr="00AB3AB5" w:rsidRDefault="00B27408" w:rsidP="00583D89">
            <w:pPr>
              <w:jc w:val="left"/>
              <w:rPr>
                <w:szCs w:val="22"/>
              </w:rPr>
            </w:pPr>
            <w:r w:rsidRPr="00AB3AB5">
              <w:rPr>
                <w:szCs w:val="22"/>
              </w:rPr>
              <w:lastRenderedPageBreak/>
              <w:t>DIP Funding</w:t>
            </w:r>
          </w:p>
        </w:tc>
        <w:tc>
          <w:tcPr>
            <w:tcW w:w="3511" w:type="pct"/>
          </w:tcPr>
          <w:p w14:paraId="1BB6A96B" w14:textId="77777777" w:rsidR="00B27408" w:rsidRPr="00AB3AB5" w:rsidRDefault="00B27408" w:rsidP="00583D89">
            <w:pPr>
              <w:rPr>
                <w:szCs w:val="22"/>
              </w:rPr>
            </w:pPr>
            <w:r w:rsidRPr="00AB3AB5">
              <w:rPr>
                <w:szCs w:val="22"/>
              </w:rPr>
              <w:t xml:space="preserve">The processes described in DSD005 </w:t>
            </w:r>
            <w:r>
              <w:t>‘</w:t>
            </w:r>
            <w:r w:rsidRPr="0028087D">
              <w:t>Funding and Budget</w:t>
            </w:r>
            <w:r>
              <w:t xml:space="preserve">’ </w:t>
            </w:r>
            <w:r w:rsidRPr="00AB3AB5">
              <w:rPr>
                <w:szCs w:val="22"/>
              </w:rPr>
              <w:t>by which the DIP Manager recovers DIP Costs from DIP Payees</w:t>
            </w:r>
          </w:p>
        </w:tc>
      </w:tr>
      <w:tr w:rsidR="00B27408" w:rsidRPr="00AB3AB5" w14:paraId="117E7C39" w14:textId="77777777" w:rsidTr="00583D89">
        <w:tc>
          <w:tcPr>
            <w:tcW w:w="1489" w:type="pct"/>
          </w:tcPr>
          <w:p w14:paraId="6BD8EE0E" w14:textId="77777777" w:rsidR="00B27408" w:rsidRPr="00AB3AB5" w:rsidRDefault="00B27408" w:rsidP="00583D89">
            <w:pPr>
              <w:jc w:val="left"/>
              <w:rPr>
                <w:szCs w:val="22"/>
              </w:rPr>
            </w:pPr>
            <w:r w:rsidRPr="00AB3AB5">
              <w:rPr>
                <w:szCs w:val="22"/>
              </w:rPr>
              <w:t>DIP Guidance Documents</w:t>
            </w:r>
          </w:p>
        </w:tc>
        <w:tc>
          <w:tcPr>
            <w:tcW w:w="3511" w:type="pct"/>
          </w:tcPr>
          <w:p w14:paraId="7C317C67" w14:textId="77777777" w:rsidR="00B27408" w:rsidRPr="00AB3AB5" w:rsidRDefault="00B27408" w:rsidP="00583D89">
            <w:pPr>
              <w:rPr>
                <w:szCs w:val="22"/>
              </w:rPr>
            </w:pPr>
            <w:r w:rsidRPr="00AB3AB5">
              <w:rPr>
                <w:szCs w:val="22"/>
              </w:rPr>
              <w:t>Such documents, to be maintained and published by DIP Manager, as DIP Manager considers necessary from time to time to provide information and assistance to DIP Users regarding the DIP and the DIP Rules</w:t>
            </w:r>
          </w:p>
        </w:tc>
      </w:tr>
      <w:tr w:rsidR="00B27408" w:rsidRPr="00AB3AB5" w14:paraId="5EEFC938" w14:textId="77777777" w:rsidTr="00583D89">
        <w:tc>
          <w:tcPr>
            <w:tcW w:w="1489" w:type="pct"/>
          </w:tcPr>
          <w:p w14:paraId="3C705379" w14:textId="77777777" w:rsidR="00B27408" w:rsidRPr="00AB3AB5" w:rsidRDefault="00B27408" w:rsidP="00583D89">
            <w:pPr>
              <w:jc w:val="left"/>
              <w:rPr>
                <w:szCs w:val="22"/>
              </w:rPr>
            </w:pPr>
            <w:r w:rsidRPr="00AB3AB5">
              <w:rPr>
                <w:szCs w:val="22"/>
              </w:rPr>
              <w:t>DIP ID</w:t>
            </w:r>
          </w:p>
        </w:tc>
        <w:tc>
          <w:tcPr>
            <w:tcW w:w="3511" w:type="pct"/>
          </w:tcPr>
          <w:p w14:paraId="3C3F2EB6" w14:textId="77777777" w:rsidR="00B27408" w:rsidRPr="00AB3AB5" w:rsidRDefault="00B27408" w:rsidP="00583D89">
            <w:pPr>
              <w:rPr>
                <w:szCs w:val="22"/>
              </w:rPr>
            </w:pPr>
            <w:r w:rsidRPr="00AB3AB5">
              <w:rPr>
                <w:szCs w:val="22"/>
              </w:rPr>
              <w:t xml:space="preserve">A unique ten-digit number generated by the DIP during the </w:t>
            </w:r>
            <w:r>
              <w:rPr>
                <w:szCs w:val="22"/>
              </w:rPr>
              <w:t xml:space="preserve">DIP </w:t>
            </w:r>
            <w:r w:rsidRPr="00AB3AB5">
              <w:rPr>
                <w:szCs w:val="22"/>
              </w:rPr>
              <w:t xml:space="preserve">On-boarding process used to identify DIP Users that are not DCPs when routing </w:t>
            </w:r>
            <w:r>
              <w:rPr>
                <w:szCs w:val="22"/>
              </w:rPr>
              <w:t>M</w:t>
            </w:r>
            <w:r w:rsidRPr="00AB3AB5">
              <w:rPr>
                <w:szCs w:val="22"/>
              </w:rPr>
              <w:t>essages and publications</w:t>
            </w:r>
          </w:p>
        </w:tc>
      </w:tr>
      <w:tr w:rsidR="00B27408" w:rsidRPr="00AB3AB5" w14:paraId="34458EEB" w14:textId="77777777" w:rsidTr="00583D89">
        <w:tc>
          <w:tcPr>
            <w:tcW w:w="1489" w:type="pct"/>
          </w:tcPr>
          <w:p w14:paraId="30073FAA" w14:textId="77777777" w:rsidR="00B27408" w:rsidRPr="00AB3AB5" w:rsidRDefault="00B27408" w:rsidP="00583D89">
            <w:pPr>
              <w:jc w:val="left"/>
              <w:rPr>
                <w:szCs w:val="22"/>
              </w:rPr>
            </w:pPr>
            <w:r w:rsidRPr="00AB3AB5">
              <w:rPr>
                <w:szCs w:val="22"/>
              </w:rPr>
              <w:t xml:space="preserve">DIP Manager </w:t>
            </w:r>
          </w:p>
        </w:tc>
        <w:tc>
          <w:tcPr>
            <w:tcW w:w="3511" w:type="pct"/>
          </w:tcPr>
          <w:p w14:paraId="212219D4" w14:textId="77777777" w:rsidR="00B27408" w:rsidRPr="00AB3AB5" w:rsidRDefault="00B27408" w:rsidP="00583D89">
            <w:pPr>
              <w:rPr>
                <w:szCs w:val="22"/>
              </w:rPr>
            </w:pPr>
            <w:r w:rsidRPr="00AB3AB5">
              <w:rPr>
                <w:szCs w:val="22"/>
              </w:rPr>
              <w:t>The company or organisation appointed by the Authority responsible for the operation of the DIP, including recovery of costs, changes to the DIP and its governance processes, and any other duty as laid out in the DIP Rules</w:t>
            </w:r>
          </w:p>
        </w:tc>
      </w:tr>
      <w:tr w:rsidR="00B27408" w:rsidRPr="00AB3AB5" w14:paraId="779762E9" w14:textId="77777777" w:rsidTr="00583D89">
        <w:tc>
          <w:tcPr>
            <w:tcW w:w="1489" w:type="pct"/>
          </w:tcPr>
          <w:p w14:paraId="6B8889FC" w14:textId="77777777" w:rsidR="00B27408" w:rsidRPr="00AB3AB5" w:rsidRDefault="00B27408" w:rsidP="00583D89">
            <w:pPr>
              <w:jc w:val="left"/>
              <w:rPr>
                <w:szCs w:val="22"/>
              </w:rPr>
            </w:pPr>
            <w:r w:rsidRPr="00AB3AB5">
              <w:rPr>
                <w:szCs w:val="22"/>
              </w:rPr>
              <w:t>DIP Manager Audit</w:t>
            </w:r>
          </w:p>
        </w:tc>
        <w:tc>
          <w:tcPr>
            <w:tcW w:w="3511" w:type="pct"/>
          </w:tcPr>
          <w:p w14:paraId="702286B9" w14:textId="77777777" w:rsidR="00B27408" w:rsidRPr="00AB3AB5" w:rsidRDefault="00B27408" w:rsidP="00583D89">
            <w:pPr>
              <w:rPr>
                <w:szCs w:val="22"/>
              </w:rPr>
            </w:pPr>
            <w:r w:rsidRPr="00AB3AB5">
              <w:rPr>
                <w:szCs w:val="22"/>
              </w:rPr>
              <w:t>The audit to be carried out on the DIP Manager as set out in chapter 3 of the DIP Rules</w:t>
            </w:r>
          </w:p>
        </w:tc>
      </w:tr>
      <w:tr w:rsidR="00B27408" w:rsidRPr="00AB3AB5" w14:paraId="44DDC63F" w14:textId="77777777" w:rsidTr="00583D89">
        <w:tc>
          <w:tcPr>
            <w:tcW w:w="1489" w:type="pct"/>
          </w:tcPr>
          <w:p w14:paraId="05BA80A8" w14:textId="77777777" w:rsidR="00B27408" w:rsidRPr="00AB3AB5" w:rsidRDefault="00B27408" w:rsidP="00583D89">
            <w:pPr>
              <w:jc w:val="left"/>
              <w:rPr>
                <w:szCs w:val="22"/>
              </w:rPr>
            </w:pPr>
            <w:r>
              <w:rPr>
                <w:szCs w:val="22"/>
              </w:rPr>
              <w:t>DIP Manager Data</w:t>
            </w:r>
          </w:p>
        </w:tc>
        <w:tc>
          <w:tcPr>
            <w:tcW w:w="3511" w:type="pct"/>
          </w:tcPr>
          <w:p w14:paraId="5EE651D2" w14:textId="77777777" w:rsidR="00B27408" w:rsidRPr="00AB3AB5" w:rsidRDefault="00B27408" w:rsidP="00583D89">
            <w:pPr>
              <w:rPr>
                <w:szCs w:val="22"/>
              </w:rPr>
            </w:pPr>
            <w:r>
              <w:rPr>
                <w:szCs w:val="22"/>
              </w:rPr>
              <w:t>A</w:t>
            </w:r>
            <w:r w:rsidRPr="00196DFA">
              <w:rPr>
                <w:szCs w:val="22"/>
              </w:rPr>
              <w:t>ny data, including</w:t>
            </w:r>
            <w:r>
              <w:rPr>
                <w:szCs w:val="22"/>
              </w:rPr>
              <w:t xml:space="preserve"> data derived from Messages or d</w:t>
            </w:r>
            <w:r w:rsidRPr="00196DFA">
              <w:rPr>
                <w:szCs w:val="22"/>
              </w:rPr>
              <w:t xml:space="preserve">ata (but </w:t>
            </w:r>
            <w:r>
              <w:rPr>
                <w:szCs w:val="22"/>
              </w:rPr>
              <w:t>excluding the Messages and the d</w:t>
            </w:r>
            <w:r w:rsidRPr="00196DFA">
              <w:rPr>
                <w:szCs w:val="22"/>
              </w:rPr>
              <w:t>ata) and data created for the purposes of co-operation with Industry Codes and/or Code Bodies, which is created, produced or acquired pursuant to or for the purposes of the DIP Rules</w:t>
            </w:r>
          </w:p>
        </w:tc>
      </w:tr>
      <w:tr w:rsidR="00B27408" w:rsidRPr="00AB3AB5" w14:paraId="39588282" w14:textId="77777777" w:rsidTr="00583D89">
        <w:tc>
          <w:tcPr>
            <w:tcW w:w="1489" w:type="pct"/>
          </w:tcPr>
          <w:p w14:paraId="0B0B3A61" w14:textId="77777777" w:rsidR="00B27408" w:rsidRPr="00AB3AB5" w:rsidRDefault="00B27408" w:rsidP="00583D89">
            <w:pPr>
              <w:jc w:val="left"/>
              <w:rPr>
                <w:szCs w:val="22"/>
              </w:rPr>
            </w:pPr>
            <w:r w:rsidRPr="00AB3AB5">
              <w:rPr>
                <w:szCs w:val="22"/>
              </w:rPr>
              <w:t>DIP Materials</w:t>
            </w:r>
          </w:p>
        </w:tc>
        <w:tc>
          <w:tcPr>
            <w:tcW w:w="3511" w:type="pct"/>
          </w:tcPr>
          <w:p w14:paraId="48CB4666" w14:textId="77777777" w:rsidR="00B27408" w:rsidRPr="00AB3AB5" w:rsidRDefault="00B27408" w:rsidP="00583D89">
            <w:pPr>
              <w:rPr>
                <w:szCs w:val="22"/>
              </w:rPr>
            </w:pPr>
            <w:r w:rsidRPr="00AB3AB5">
              <w:rPr>
                <w:szCs w:val="22"/>
              </w:rPr>
              <w:t>Any and all documents, materials, reports, charts and tables, diagrams and specifications, and any and all other works, inventions, ideas, designs or proposals (in whatever form, and including Change Requests) arising out of or in connection with the central administration, operation and development of the DIP Rules, including any and all assoc</w:t>
            </w:r>
            <w:r>
              <w:rPr>
                <w:szCs w:val="22"/>
              </w:rPr>
              <w:t>iated drafts and working papers</w:t>
            </w:r>
          </w:p>
        </w:tc>
      </w:tr>
      <w:tr w:rsidR="00B27408" w:rsidRPr="00AB3AB5" w14:paraId="559DD124" w14:textId="77777777" w:rsidTr="00583D89">
        <w:tc>
          <w:tcPr>
            <w:tcW w:w="1489" w:type="pct"/>
          </w:tcPr>
          <w:p w14:paraId="13938BB2" w14:textId="77777777" w:rsidR="00B27408" w:rsidRPr="00AB3AB5" w:rsidRDefault="00B27408" w:rsidP="00583D89">
            <w:pPr>
              <w:jc w:val="left"/>
              <w:rPr>
                <w:szCs w:val="22"/>
              </w:rPr>
            </w:pPr>
            <w:r w:rsidRPr="00AB3AB5">
              <w:rPr>
                <w:szCs w:val="22"/>
              </w:rPr>
              <w:t>DIP MPAN Address Maintenance Service (DIP MAMS)</w:t>
            </w:r>
          </w:p>
        </w:tc>
        <w:tc>
          <w:tcPr>
            <w:tcW w:w="3511" w:type="pct"/>
          </w:tcPr>
          <w:p w14:paraId="1E62F6AB" w14:textId="77777777" w:rsidR="00B27408" w:rsidRPr="00AB3AB5" w:rsidRDefault="00B27408" w:rsidP="00583D89">
            <w:pPr>
              <w:rPr>
                <w:szCs w:val="22"/>
              </w:rPr>
            </w:pPr>
            <w:r w:rsidRPr="00AB3AB5">
              <w:rPr>
                <w:szCs w:val="22"/>
              </w:rPr>
              <w:t xml:space="preserve">The part of the DIP design used to store a record of all MPANs that have been registered via the DIP with a Registrant and used to address </w:t>
            </w:r>
            <w:r>
              <w:rPr>
                <w:szCs w:val="22"/>
              </w:rPr>
              <w:t>M</w:t>
            </w:r>
            <w:r w:rsidRPr="00AB3AB5">
              <w:rPr>
                <w:szCs w:val="22"/>
              </w:rPr>
              <w:t>essages</w:t>
            </w:r>
          </w:p>
        </w:tc>
      </w:tr>
      <w:tr w:rsidR="00B27408" w:rsidRPr="00AB3AB5" w14:paraId="2E9C20F4" w14:textId="77777777" w:rsidTr="00583D89">
        <w:tc>
          <w:tcPr>
            <w:tcW w:w="1489" w:type="pct"/>
          </w:tcPr>
          <w:p w14:paraId="226D35CF" w14:textId="77777777" w:rsidR="00B27408" w:rsidRPr="00AB3AB5" w:rsidRDefault="00B27408" w:rsidP="00583D89">
            <w:pPr>
              <w:jc w:val="left"/>
              <w:rPr>
                <w:szCs w:val="22"/>
              </w:rPr>
            </w:pPr>
            <w:r>
              <w:rPr>
                <w:szCs w:val="22"/>
              </w:rPr>
              <w:t xml:space="preserve">DIP </w:t>
            </w:r>
            <w:r w:rsidRPr="00AB3AB5">
              <w:rPr>
                <w:szCs w:val="22"/>
              </w:rPr>
              <w:t>Non-Core Service charge</w:t>
            </w:r>
          </w:p>
        </w:tc>
        <w:tc>
          <w:tcPr>
            <w:tcW w:w="3511" w:type="pct"/>
          </w:tcPr>
          <w:p w14:paraId="52B616F9" w14:textId="77777777" w:rsidR="00B27408" w:rsidRPr="00AB3AB5" w:rsidRDefault="00B27408" w:rsidP="00583D89">
            <w:pPr>
              <w:rPr>
                <w:szCs w:val="22"/>
              </w:rPr>
            </w:pPr>
            <w:r w:rsidRPr="00AB3AB5">
              <w:rPr>
                <w:szCs w:val="22"/>
              </w:rPr>
              <w:t xml:space="preserve">Any charge for </w:t>
            </w:r>
            <w:r>
              <w:rPr>
                <w:szCs w:val="22"/>
              </w:rPr>
              <w:t xml:space="preserve">DIP </w:t>
            </w:r>
            <w:r w:rsidRPr="00AB3AB5">
              <w:rPr>
                <w:szCs w:val="22"/>
              </w:rPr>
              <w:t xml:space="preserve">Non-Core Services </w:t>
            </w:r>
          </w:p>
        </w:tc>
      </w:tr>
      <w:tr w:rsidR="00B27408" w:rsidRPr="00AB3AB5" w14:paraId="4222B137" w14:textId="77777777" w:rsidTr="00583D89">
        <w:tc>
          <w:tcPr>
            <w:tcW w:w="1489" w:type="pct"/>
          </w:tcPr>
          <w:p w14:paraId="36A909F5" w14:textId="77777777" w:rsidR="00B27408" w:rsidRPr="00AB3AB5" w:rsidRDefault="00B27408" w:rsidP="00583D89">
            <w:pPr>
              <w:jc w:val="left"/>
              <w:rPr>
                <w:szCs w:val="22"/>
              </w:rPr>
            </w:pPr>
            <w:r w:rsidRPr="00AB3AB5">
              <w:rPr>
                <w:szCs w:val="22"/>
              </w:rPr>
              <w:t>DIP Non-Core Service Costs</w:t>
            </w:r>
          </w:p>
        </w:tc>
        <w:tc>
          <w:tcPr>
            <w:tcW w:w="3511" w:type="pct"/>
          </w:tcPr>
          <w:p w14:paraId="0DEFC344" w14:textId="77777777" w:rsidR="00B27408" w:rsidRPr="00AB3AB5" w:rsidRDefault="00B27408" w:rsidP="00583D89">
            <w:pPr>
              <w:rPr>
                <w:szCs w:val="22"/>
              </w:rPr>
            </w:pPr>
            <w:r w:rsidRPr="00AB3AB5">
              <w:rPr>
                <w:szCs w:val="22"/>
              </w:rPr>
              <w:t xml:space="preserve">The costs as described in DSD005 </w:t>
            </w:r>
            <w:r>
              <w:t>‘</w:t>
            </w:r>
            <w:r w:rsidRPr="0028087D">
              <w:t>Funding and Budget</w:t>
            </w:r>
            <w:r>
              <w:t>’</w:t>
            </w:r>
          </w:p>
        </w:tc>
      </w:tr>
      <w:tr w:rsidR="00B27408" w:rsidRPr="00AB3AB5" w14:paraId="7B5B2887" w14:textId="77777777" w:rsidTr="00583D89">
        <w:tc>
          <w:tcPr>
            <w:tcW w:w="1489" w:type="pct"/>
          </w:tcPr>
          <w:p w14:paraId="47F55695" w14:textId="77777777" w:rsidR="00B27408" w:rsidRPr="00AB3AB5" w:rsidRDefault="00B27408" w:rsidP="00583D89">
            <w:pPr>
              <w:jc w:val="left"/>
              <w:rPr>
                <w:szCs w:val="22"/>
              </w:rPr>
            </w:pPr>
            <w:r w:rsidRPr="00AB3AB5">
              <w:rPr>
                <w:szCs w:val="22"/>
              </w:rPr>
              <w:t>DIP Non-Core Services</w:t>
            </w:r>
          </w:p>
        </w:tc>
        <w:tc>
          <w:tcPr>
            <w:tcW w:w="3511" w:type="pct"/>
          </w:tcPr>
          <w:p w14:paraId="2A077689" w14:textId="77777777" w:rsidR="00B27408" w:rsidRPr="00AB3AB5" w:rsidRDefault="00B27408" w:rsidP="00583D89">
            <w:pPr>
              <w:rPr>
                <w:szCs w:val="22"/>
              </w:rPr>
            </w:pPr>
            <w:r w:rsidRPr="00AB3AB5">
              <w:rPr>
                <w:szCs w:val="22"/>
              </w:rPr>
              <w:t>Shall mean services which are not DIP Core Services</w:t>
            </w:r>
          </w:p>
        </w:tc>
      </w:tr>
      <w:tr w:rsidR="00B27408" w:rsidRPr="00AB3AB5" w14:paraId="4E709B03" w14:textId="77777777" w:rsidTr="00583D89">
        <w:tc>
          <w:tcPr>
            <w:tcW w:w="1489" w:type="pct"/>
          </w:tcPr>
          <w:p w14:paraId="732EBD2C" w14:textId="77777777" w:rsidR="00B27408" w:rsidRPr="00AB3AB5" w:rsidRDefault="00B27408" w:rsidP="00583D89">
            <w:pPr>
              <w:jc w:val="left"/>
              <w:rPr>
                <w:szCs w:val="22"/>
              </w:rPr>
            </w:pPr>
            <w:r w:rsidRPr="00AB3AB5">
              <w:rPr>
                <w:szCs w:val="22"/>
              </w:rPr>
              <w:lastRenderedPageBreak/>
              <w:t>DIP Non-Standing Charge (DNSC)</w:t>
            </w:r>
          </w:p>
        </w:tc>
        <w:tc>
          <w:tcPr>
            <w:tcW w:w="3511" w:type="pct"/>
          </w:tcPr>
          <w:p w14:paraId="631C442F" w14:textId="77777777" w:rsidR="00B27408" w:rsidRPr="00AB3AB5" w:rsidRDefault="00B27408" w:rsidP="00583D89">
            <w:pPr>
              <w:rPr>
                <w:szCs w:val="22"/>
              </w:rPr>
            </w:pPr>
            <w:r w:rsidRPr="00AB3AB5">
              <w:rPr>
                <w:szCs w:val="22"/>
              </w:rPr>
              <w:t>Any DIP Charge that is not a DIP Standing Charge</w:t>
            </w:r>
          </w:p>
        </w:tc>
      </w:tr>
      <w:tr w:rsidR="00B27408" w:rsidRPr="00AB3AB5" w14:paraId="330DCDD9" w14:textId="77777777" w:rsidTr="00583D89">
        <w:tc>
          <w:tcPr>
            <w:tcW w:w="1489" w:type="pct"/>
          </w:tcPr>
          <w:p w14:paraId="50F7970F" w14:textId="77777777" w:rsidR="00B27408" w:rsidRPr="00AB3AB5" w:rsidRDefault="00B27408" w:rsidP="00583D89">
            <w:pPr>
              <w:jc w:val="left"/>
              <w:rPr>
                <w:szCs w:val="22"/>
              </w:rPr>
            </w:pPr>
            <w:r w:rsidRPr="00AB3AB5">
              <w:rPr>
                <w:szCs w:val="22"/>
              </w:rPr>
              <w:t>DIP Non-Standing Charges</w:t>
            </w:r>
          </w:p>
        </w:tc>
        <w:tc>
          <w:tcPr>
            <w:tcW w:w="3511" w:type="pct"/>
          </w:tcPr>
          <w:p w14:paraId="456AF38A" w14:textId="77777777" w:rsidR="00B27408" w:rsidRPr="00AB3AB5" w:rsidRDefault="00B27408" w:rsidP="00583D89">
            <w:pPr>
              <w:rPr>
                <w:szCs w:val="22"/>
              </w:rPr>
            </w:pPr>
            <w:r w:rsidRPr="00AB3AB5">
              <w:rPr>
                <w:szCs w:val="22"/>
              </w:rPr>
              <w:t xml:space="preserve">The costs incurred by the DIP Manager in relation to those activities listed in </w:t>
            </w:r>
            <w:r w:rsidRPr="00FF37D6">
              <w:rPr>
                <w:szCs w:val="22"/>
              </w:rPr>
              <w:t>DSD005</w:t>
            </w:r>
            <w:r>
              <w:rPr>
                <w:szCs w:val="22"/>
              </w:rPr>
              <w:t xml:space="preserve"> </w:t>
            </w:r>
            <w:r>
              <w:t>‘</w:t>
            </w:r>
            <w:r w:rsidRPr="0028087D">
              <w:t>Funding and Budget</w:t>
            </w:r>
            <w:r>
              <w:t>’</w:t>
            </w:r>
          </w:p>
        </w:tc>
      </w:tr>
      <w:tr w:rsidR="00B27408" w:rsidRPr="00AB3AB5" w14:paraId="30E71B6C" w14:textId="77777777" w:rsidTr="00583D89">
        <w:tc>
          <w:tcPr>
            <w:tcW w:w="1489" w:type="pct"/>
          </w:tcPr>
          <w:p w14:paraId="339EDA12" w14:textId="77777777" w:rsidR="00B27408" w:rsidRPr="00AB3AB5" w:rsidRDefault="00B27408" w:rsidP="00583D89">
            <w:pPr>
              <w:jc w:val="left"/>
              <w:rPr>
                <w:szCs w:val="22"/>
              </w:rPr>
            </w:pPr>
            <w:r>
              <w:rPr>
                <w:szCs w:val="22"/>
              </w:rPr>
              <w:t xml:space="preserve">DIP </w:t>
            </w:r>
            <w:r w:rsidRPr="00AB3AB5">
              <w:rPr>
                <w:szCs w:val="22"/>
              </w:rPr>
              <w:t>Off-</w:t>
            </w:r>
            <w:r>
              <w:rPr>
                <w:szCs w:val="22"/>
              </w:rPr>
              <w:t>B</w:t>
            </w:r>
            <w:r w:rsidRPr="00AB3AB5">
              <w:rPr>
                <w:szCs w:val="22"/>
              </w:rPr>
              <w:t>oarding</w:t>
            </w:r>
          </w:p>
        </w:tc>
        <w:tc>
          <w:tcPr>
            <w:tcW w:w="3511" w:type="pct"/>
          </w:tcPr>
          <w:p w14:paraId="7020AF04" w14:textId="28ADD607" w:rsidR="00B27408" w:rsidRPr="00AB3AB5" w:rsidRDefault="00B27408">
            <w:pPr>
              <w:rPr>
                <w:szCs w:val="22"/>
              </w:rPr>
            </w:pPr>
            <w:r w:rsidRPr="00AB3AB5">
              <w:rPr>
                <w:szCs w:val="22"/>
              </w:rPr>
              <w:t>The process and/or circumstances by which a DIP User ceases to be able to use the DIP as laid out in DSD002</w:t>
            </w:r>
            <w:r>
              <w:rPr>
                <w:szCs w:val="22"/>
              </w:rPr>
              <w:t xml:space="preserve"> </w:t>
            </w:r>
            <w:r>
              <w:t>‘</w:t>
            </w:r>
            <w:r w:rsidRPr="0095744D">
              <w:t xml:space="preserve">DIP Connection </w:t>
            </w:r>
            <w:r w:rsidR="00FD1627">
              <w:t>and Operation’</w:t>
            </w:r>
          </w:p>
        </w:tc>
      </w:tr>
      <w:tr w:rsidR="00B27408" w:rsidRPr="00AB3AB5" w14:paraId="0BC2B624" w14:textId="77777777" w:rsidTr="00583D89">
        <w:tc>
          <w:tcPr>
            <w:tcW w:w="1489" w:type="pct"/>
          </w:tcPr>
          <w:p w14:paraId="2D13D886" w14:textId="77777777" w:rsidR="00B27408" w:rsidRPr="00AB3AB5" w:rsidRDefault="00B27408" w:rsidP="00583D89">
            <w:pPr>
              <w:jc w:val="left"/>
              <w:rPr>
                <w:szCs w:val="22"/>
              </w:rPr>
            </w:pPr>
            <w:r>
              <w:rPr>
                <w:szCs w:val="22"/>
              </w:rPr>
              <w:t xml:space="preserve">DIP </w:t>
            </w:r>
            <w:r w:rsidRPr="00AB3AB5">
              <w:rPr>
                <w:szCs w:val="22"/>
              </w:rPr>
              <w:t xml:space="preserve">On-Boarding </w:t>
            </w:r>
          </w:p>
        </w:tc>
        <w:tc>
          <w:tcPr>
            <w:tcW w:w="3511" w:type="pct"/>
          </w:tcPr>
          <w:p w14:paraId="6D6661CC" w14:textId="45FE9DE4" w:rsidR="00B27408" w:rsidRPr="00AB3AB5" w:rsidRDefault="00B27408">
            <w:pPr>
              <w:rPr>
                <w:szCs w:val="22"/>
              </w:rPr>
            </w:pPr>
            <w:r>
              <w:rPr>
                <w:szCs w:val="22"/>
              </w:rPr>
              <w:t>The process set out in DSD00</w:t>
            </w:r>
            <w:r w:rsidRPr="00AB3AB5">
              <w:rPr>
                <w:szCs w:val="22"/>
              </w:rPr>
              <w:t>2</w:t>
            </w:r>
            <w:r>
              <w:rPr>
                <w:szCs w:val="22"/>
              </w:rPr>
              <w:t xml:space="preserve"> ‘DIP Connection </w:t>
            </w:r>
            <w:r w:rsidR="00FD1627">
              <w:rPr>
                <w:szCs w:val="22"/>
              </w:rPr>
              <w:t>and Operation’</w:t>
            </w:r>
          </w:p>
        </w:tc>
      </w:tr>
      <w:tr w:rsidR="00B27408" w:rsidRPr="00AB3AB5" w14:paraId="7BFEEDEC" w14:textId="77777777" w:rsidTr="00583D89">
        <w:tc>
          <w:tcPr>
            <w:tcW w:w="1489" w:type="pct"/>
          </w:tcPr>
          <w:p w14:paraId="47D22D43" w14:textId="77777777" w:rsidR="00B27408" w:rsidRPr="00AB3AB5" w:rsidRDefault="00B27408" w:rsidP="00583D89">
            <w:pPr>
              <w:jc w:val="left"/>
              <w:rPr>
                <w:szCs w:val="22"/>
              </w:rPr>
            </w:pPr>
            <w:r w:rsidRPr="00AB3AB5">
              <w:rPr>
                <w:szCs w:val="22"/>
              </w:rPr>
              <w:t>DIP Participant</w:t>
            </w:r>
          </w:p>
        </w:tc>
        <w:tc>
          <w:tcPr>
            <w:tcW w:w="3511" w:type="pct"/>
          </w:tcPr>
          <w:p w14:paraId="651F474B" w14:textId="77777777" w:rsidR="00B27408" w:rsidRPr="00AB3AB5" w:rsidRDefault="00B27408" w:rsidP="00583D89">
            <w:pPr>
              <w:rPr>
                <w:szCs w:val="22"/>
              </w:rPr>
            </w:pPr>
            <w:r w:rsidRPr="00AB3AB5">
              <w:rPr>
                <w:szCs w:val="22"/>
              </w:rPr>
              <w:t>Collective term for the DIP Manager, DIP Service Provider and DIP Users</w:t>
            </w:r>
          </w:p>
        </w:tc>
      </w:tr>
      <w:tr w:rsidR="00B27408" w:rsidRPr="00AB3AB5" w14:paraId="4C045624" w14:textId="77777777" w:rsidTr="00583D89">
        <w:tc>
          <w:tcPr>
            <w:tcW w:w="1489" w:type="pct"/>
          </w:tcPr>
          <w:p w14:paraId="7DFA633A" w14:textId="77777777" w:rsidR="00B27408" w:rsidRPr="00AB3AB5" w:rsidRDefault="00B27408" w:rsidP="00583D89">
            <w:pPr>
              <w:jc w:val="left"/>
              <w:rPr>
                <w:szCs w:val="22"/>
              </w:rPr>
            </w:pPr>
            <w:r w:rsidRPr="00AB3AB5">
              <w:rPr>
                <w:szCs w:val="22"/>
              </w:rPr>
              <w:t>DIP Payee</w:t>
            </w:r>
          </w:p>
        </w:tc>
        <w:tc>
          <w:tcPr>
            <w:tcW w:w="3511" w:type="pct"/>
          </w:tcPr>
          <w:p w14:paraId="09BDA8E0" w14:textId="77777777" w:rsidR="00B27408" w:rsidRPr="00AB3AB5" w:rsidRDefault="00B27408" w:rsidP="00583D89">
            <w:pPr>
              <w:rPr>
                <w:szCs w:val="22"/>
              </w:rPr>
            </w:pPr>
            <w:r w:rsidRPr="00AB3AB5">
              <w:rPr>
                <w:szCs w:val="22"/>
              </w:rPr>
              <w:t xml:space="preserve">Shall have the meaning in </w:t>
            </w:r>
            <w:r w:rsidRPr="00FF37D6">
              <w:rPr>
                <w:szCs w:val="22"/>
              </w:rPr>
              <w:t xml:space="preserve">DSD005 </w:t>
            </w:r>
            <w:r>
              <w:t>‘</w:t>
            </w:r>
            <w:r w:rsidRPr="0028087D">
              <w:t>Funding and Budget</w:t>
            </w:r>
            <w:r>
              <w:t>’</w:t>
            </w:r>
          </w:p>
        </w:tc>
      </w:tr>
      <w:tr w:rsidR="00B27408" w:rsidRPr="00AB3AB5" w14:paraId="56F1E500" w14:textId="77777777" w:rsidTr="00583D89">
        <w:tc>
          <w:tcPr>
            <w:tcW w:w="1489" w:type="pct"/>
          </w:tcPr>
          <w:p w14:paraId="5D6988D4" w14:textId="77777777" w:rsidR="00B27408" w:rsidRPr="00AB3AB5" w:rsidRDefault="00B27408" w:rsidP="00583D89">
            <w:pPr>
              <w:jc w:val="left"/>
              <w:rPr>
                <w:szCs w:val="22"/>
              </w:rPr>
            </w:pPr>
            <w:r>
              <w:rPr>
                <w:szCs w:val="22"/>
              </w:rPr>
              <w:t>DIP Portal</w:t>
            </w:r>
          </w:p>
        </w:tc>
        <w:tc>
          <w:tcPr>
            <w:tcW w:w="3511" w:type="pct"/>
          </w:tcPr>
          <w:p w14:paraId="34B3207B" w14:textId="77777777" w:rsidR="00B27408" w:rsidRPr="00AB3AB5" w:rsidRDefault="00B27408" w:rsidP="00583D89">
            <w:pPr>
              <w:rPr>
                <w:szCs w:val="22"/>
              </w:rPr>
            </w:pPr>
            <w:r>
              <w:rPr>
                <w:szCs w:val="22"/>
              </w:rPr>
              <w:t>The part of the DIP Website by which DIP Users are able to access the DIP for the purpose of sending and/or receiving Messages</w:t>
            </w:r>
          </w:p>
        </w:tc>
      </w:tr>
      <w:tr w:rsidR="00B27408" w:rsidRPr="00AB3AB5" w14:paraId="59FEBCB0" w14:textId="77777777" w:rsidTr="00583D89">
        <w:tc>
          <w:tcPr>
            <w:tcW w:w="1489" w:type="pct"/>
          </w:tcPr>
          <w:p w14:paraId="18EB146F" w14:textId="77777777" w:rsidR="00B27408" w:rsidRDefault="00B27408" w:rsidP="00583D89">
            <w:pPr>
              <w:jc w:val="left"/>
              <w:rPr>
                <w:szCs w:val="22"/>
              </w:rPr>
            </w:pPr>
            <w:r>
              <w:rPr>
                <w:szCs w:val="22"/>
              </w:rPr>
              <w:t>DIP Public Key Infrastructure Policy (DIP-PKI Policy)</w:t>
            </w:r>
          </w:p>
        </w:tc>
        <w:tc>
          <w:tcPr>
            <w:tcW w:w="3511" w:type="pct"/>
          </w:tcPr>
          <w:p w14:paraId="0D7B9B3A" w14:textId="77777777" w:rsidR="00B27408" w:rsidRDefault="00B27408" w:rsidP="00583D89">
            <w:pPr>
              <w:rPr>
                <w:szCs w:val="22"/>
              </w:rPr>
            </w:pPr>
            <w:r>
              <w:rPr>
                <w:szCs w:val="22"/>
              </w:rPr>
              <w:t>The policy contained in DSD002 Annex 3 ‘</w:t>
            </w:r>
            <w:r w:rsidRPr="00640F1B">
              <w:rPr>
                <w:szCs w:val="22"/>
              </w:rPr>
              <w:t>The DIP-PKI (Public Key Infrastructure) Policy</w:t>
            </w:r>
            <w:r>
              <w:rPr>
                <w:szCs w:val="22"/>
              </w:rPr>
              <w:t>’</w:t>
            </w:r>
          </w:p>
        </w:tc>
      </w:tr>
      <w:tr w:rsidR="00B27408" w:rsidRPr="00AB3AB5" w14:paraId="332E5613" w14:textId="77777777" w:rsidTr="00583D89">
        <w:tc>
          <w:tcPr>
            <w:tcW w:w="1489" w:type="pct"/>
          </w:tcPr>
          <w:p w14:paraId="1C9983C2" w14:textId="77777777" w:rsidR="00B27408" w:rsidRPr="00AB3AB5" w:rsidRDefault="00B27408" w:rsidP="00583D89">
            <w:pPr>
              <w:jc w:val="left"/>
              <w:rPr>
                <w:szCs w:val="22"/>
              </w:rPr>
            </w:pPr>
            <w:r w:rsidRPr="00AB3AB5">
              <w:rPr>
                <w:szCs w:val="22"/>
              </w:rPr>
              <w:t>DIP Risk Register</w:t>
            </w:r>
          </w:p>
        </w:tc>
        <w:tc>
          <w:tcPr>
            <w:tcW w:w="3511" w:type="pct"/>
          </w:tcPr>
          <w:p w14:paraId="48605875" w14:textId="77777777" w:rsidR="00B27408" w:rsidRPr="00AB3AB5" w:rsidRDefault="00B27408" w:rsidP="00583D89">
            <w:pPr>
              <w:rPr>
                <w:szCs w:val="22"/>
              </w:rPr>
            </w:pPr>
            <w:r w:rsidRPr="00AB3AB5">
              <w:rPr>
                <w:szCs w:val="22"/>
              </w:rPr>
              <w:t xml:space="preserve">Shall mean the register of risks maintained by the DIP Manager as set out in DSD003 </w:t>
            </w:r>
            <w:r>
              <w:t>‘</w:t>
            </w:r>
            <w:r w:rsidRPr="0028087D">
              <w:t>Assurance and Reporting</w:t>
            </w:r>
            <w:r>
              <w:t>’</w:t>
            </w:r>
          </w:p>
        </w:tc>
      </w:tr>
      <w:tr w:rsidR="00B27408" w:rsidRPr="00AB3AB5" w14:paraId="6733E3C2" w14:textId="77777777" w:rsidTr="00583D89">
        <w:tc>
          <w:tcPr>
            <w:tcW w:w="1489" w:type="pct"/>
          </w:tcPr>
          <w:p w14:paraId="13A8DB04" w14:textId="77777777" w:rsidR="00B27408" w:rsidRPr="00AB3AB5" w:rsidRDefault="00B27408" w:rsidP="00583D89">
            <w:pPr>
              <w:jc w:val="left"/>
              <w:rPr>
                <w:szCs w:val="22"/>
              </w:rPr>
            </w:pPr>
            <w:r w:rsidRPr="00AB3AB5">
              <w:rPr>
                <w:szCs w:val="22"/>
              </w:rPr>
              <w:t>DIP Role</w:t>
            </w:r>
          </w:p>
        </w:tc>
        <w:tc>
          <w:tcPr>
            <w:tcW w:w="3511" w:type="pct"/>
          </w:tcPr>
          <w:p w14:paraId="4FE6E033" w14:textId="42FF19BA" w:rsidR="00B27408" w:rsidRPr="00AB3AB5" w:rsidRDefault="00B27408">
            <w:pPr>
              <w:rPr>
                <w:szCs w:val="22"/>
              </w:rPr>
            </w:pPr>
            <w:r w:rsidRPr="00AB3AB5">
              <w:rPr>
                <w:szCs w:val="22"/>
              </w:rPr>
              <w:t xml:space="preserve">Used to determine which </w:t>
            </w:r>
            <w:r>
              <w:rPr>
                <w:szCs w:val="22"/>
              </w:rPr>
              <w:t>M</w:t>
            </w:r>
            <w:r w:rsidRPr="00AB3AB5">
              <w:rPr>
                <w:szCs w:val="22"/>
              </w:rPr>
              <w:t>essages can be sent and/or received by each DIP User, and maps directly to the Market Participant Role in Industry Standing Data (ISD) and shall be those listed in DSD002</w:t>
            </w:r>
            <w:r>
              <w:rPr>
                <w:szCs w:val="22"/>
              </w:rPr>
              <w:t xml:space="preserve"> </w:t>
            </w:r>
            <w:r>
              <w:t>‘</w:t>
            </w:r>
            <w:r w:rsidRPr="0095744D">
              <w:t xml:space="preserve">DIP Connection </w:t>
            </w:r>
            <w:r w:rsidR="00FD1627">
              <w:t>and Operation’</w:t>
            </w:r>
          </w:p>
        </w:tc>
      </w:tr>
      <w:tr w:rsidR="00B27408" w:rsidRPr="00AB3AB5" w14:paraId="7CDA9208" w14:textId="77777777" w:rsidTr="00583D89">
        <w:tc>
          <w:tcPr>
            <w:tcW w:w="1489" w:type="pct"/>
          </w:tcPr>
          <w:p w14:paraId="4CB58482" w14:textId="77777777" w:rsidR="00B27408" w:rsidRPr="00AB3AB5" w:rsidRDefault="00B27408" w:rsidP="00583D89">
            <w:pPr>
              <w:jc w:val="left"/>
              <w:rPr>
                <w:szCs w:val="22"/>
              </w:rPr>
            </w:pPr>
            <w:r w:rsidRPr="00AB3AB5">
              <w:rPr>
                <w:szCs w:val="22"/>
              </w:rPr>
              <w:t>DIP Rules</w:t>
            </w:r>
          </w:p>
        </w:tc>
        <w:tc>
          <w:tcPr>
            <w:tcW w:w="3511" w:type="pct"/>
          </w:tcPr>
          <w:p w14:paraId="6AA952CE" w14:textId="77777777" w:rsidR="00B27408" w:rsidRPr="00AB3AB5" w:rsidRDefault="00B27408" w:rsidP="00583D89">
            <w:pPr>
              <w:rPr>
                <w:szCs w:val="22"/>
              </w:rPr>
            </w:pPr>
            <w:r w:rsidRPr="00AB3AB5">
              <w:rPr>
                <w:szCs w:val="22"/>
              </w:rPr>
              <w:t>The DIP Supplement and all associated DSDs</w:t>
            </w:r>
          </w:p>
        </w:tc>
      </w:tr>
      <w:tr w:rsidR="00B27408" w:rsidRPr="00AB3AB5" w14:paraId="713F0A6A" w14:textId="77777777" w:rsidTr="00583D89">
        <w:tc>
          <w:tcPr>
            <w:tcW w:w="1489" w:type="pct"/>
          </w:tcPr>
          <w:p w14:paraId="68213E01" w14:textId="77777777" w:rsidR="00B27408" w:rsidRDefault="00B27408" w:rsidP="00583D89">
            <w:pPr>
              <w:jc w:val="left"/>
              <w:rPr>
                <w:szCs w:val="22"/>
              </w:rPr>
            </w:pPr>
            <w:r w:rsidRPr="00AB3160">
              <w:rPr>
                <w:szCs w:val="22"/>
              </w:rPr>
              <w:t>DIP Rules First Compliance Date</w:t>
            </w:r>
          </w:p>
        </w:tc>
        <w:tc>
          <w:tcPr>
            <w:tcW w:w="3511" w:type="pct"/>
          </w:tcPr>
          <w:p w14:paraId="5E54AB5D" w14:textId="22B04BCC" w:rsidR="00B27408" w:rsidRDefault="00B27408">
            <w:pPr>
              <w:rPr>
                <w:szCs w:val="22"/>
              </w:rPr>
            </w:pPr>
            <w:r>
              <w:rPr>
                <w:szCs w:val="22"/>
              </w:rPr>
              <w:t>Shall have the meaning in DSD001 Annex 1</w:t>
            </w:r>
            <w:r w:rsidR="00280F93">
              <w:rPr>
                <w:szCs w:val="22"/>
              </w:rPr>
              <w:t xml:space="preserve"> ‘DIP Rules Implementation Dates and Transition Arrangements’</w:t>
            </w:r>
            <w:r>
              <w:rPr>
                <w:szCs w:val="22"/>
              </w:rPr>
              <w:t xml:space="preserve"> paragraph 2.2</w:t>
            </w:r>
          </w:p>
        </w:tc>
      </w:tr>
      <w:tr w:rsidR="00B27408" w:rsidRPr="00AB3AB5" w14:paraId="3D78F20B" w14:textId="77777777" w:rsidTr="00583D89">
        <w:tc>
          <w:tcPr>
            <w:tcW w:w="1489" w:type="pct"/>
          </w:tcPr>
          <w:p w14:paraId="1A7F7979" w14:textId="77777777" w:rsidR="00B27408" w:rsidRPr="00AB3AB5" w:rsidRDefault="00B27408" w:rsidP="00583D89">
            <w:pPr>
              <w:jc w:val="left"/>
              <w:rPr>
                <w:szCs w:val="22"/>
              </w:rPr>
            </w:pPr>
            <w:r w:rsidRPr="00AB3AB5">
              <w:rPr>
                <w:szCs w:val="22"/>
              </w:rPr>
              <w:t>DIP Service Provider</w:t>
            </w:r>
          </w:p>
        </w:tc>
        <w:tc>
          <w:tcPr>
            <w:tcW w:w="3511" w:type="pct"/>
          </w:tcPr>
          <w:p w14:paraId="2763DF44" w14:textId="77777777" w:rsidR="00B27408" w:rsidRPr="00AB3AB5" w:rsidRDefault="00B27408" w:rsidP="00583D89">
            <w:pPr>
              <w:rPr>
                <w:szCs w:val="22"/>
              </w:rPr>
            </w:pPr>
            <w:r w:rsidRPr="00AB3AB5">
              <w:rPr>
                <w:szCs w:val="22"/>
              </w:rPr>
              <w:t>The company appointed to manage and maintain the middleware that is the DIP</w:t>
            </w:r>
          </w:p>
        </w:tc>
      </w:tr>
      <w:tr w:rsidR="00B27408" w:rsidRPr="00AB3AB5" w14:paraId="0F491CE7" w14:textId="77777777" w:rsidTr="00583D89">
        <w:tc>
          <w:tcPr>
            <w:tcW w:w="1489" w:type="pct"/>
          </w:tcPr>
          <w:p w14:paraId="63EA6EA1" w14:textId="77777777" w:rsidR="00B27408" w:rsidRPr="00AB3AB5" w:rsidRDefault="00B27408" w:rsidP="00583D89">
            <w:pPr>
              <w:jc w:val="left"/>
              <w:rPr>
                <w:szCs w:val="22"/>
              </w:rPr>
            </w:pPr>
            <w:r w:rsidRPr="00AB3AB5">
              <w:rPr>
                <w:szCs w:val="22"/>
              </w:rPr>
              <w:t>DIP Services</w:t>
            </w:r>
          </w:p>
        </w:tc>
        <w:tc>
          <w:tcPr>
            <w:tcW w:w="3511" w:type="pct"/>
          </w:tcPr>
          <w:p w14:paraId="33A30023" w14:textId="77777777" w:rsidR="00B27408" w:rsidRPr="00AB3AB5" w:rsidRDefault="00B27408" w:rsidP="00583D89">
            <w:pPr>
              <w:rPr>
                <w:szCs w:val="22"/>
              </w:rPr>
            </w:pPr>
            <w:r w:rsidRPr="00AB3AB5">
              <w:rPr>
                <w:szCs w:val="22"/>
              </w:rPr>
              <w:t>Shall mean the total DIP Core Services and DIP Non-Core Services combined</w:t>
            </w:r>
          </w:p>
        </w:tc>
      </w:tr>
      <w:tr w:rsidR="00B27408" w:rsidRPr="00AB3AB5" w14:paraId="621DD222" w14:textId="77777777" w:rsidTr="00583D89">
        <w:tc>
          <w:tcPr>
            <w:tcW w:w="1489" w:type="pct"/>
          </w:tcPr>
          <w:p w14:paraId="02E689C3" w14:textId="77777777" w:rsidR="00B27408" w:rsidRPr="00AB3AB5" w:rsidRDefault="00B27408" w:rsidP="00583D89">
            <w:pPr>
              <w:jc w:val="left"/>
              <w:rPr>
                <w:szCs w:val="22"/>
              </w:rPr>
            </w:pPr>
            <w:r w:rsidRPr="00AB3AB5">
              <w:rPr>
                <w:szCs w:val="22"/>
              </w:rPr>
              <w:t>DIP Standing Charge (DSC)</w:t>
            </w:r>
          </w:p>
        </w:tc>
        <w:tc>
          <w:tcPr>
            <w:tcW w:w="3511" w:type="pct"/>
          </w:tcPr>
          <w:p w14:paraId="613FA806" w14:textId="77777777" w:rsidR="00B27408" w:rsidRPr="00AB3AB5" w:rsidRDefault="00B27408" w:rsidP="00583D89">
            <w:pPr>
              <w:rPr>
                <w:szCs w:val="22"/>
              </w:rPr>
            </w:pPr>
            <w:r w:rsidRPr="00AB3AB5">
              <w:rPr>
                <w:szCs w:val="22"/>
              </w:rPr>
              <w:t xml:space="preserve">The amount of ADSC </w:t>
            </w:r>
            <w:r>
              <w:rPr>
                <w:szCs w:val="22"/>
              </w:rPr>
              <w:t>paid</w:t>
            </w:r>
            <w:r w:rsidRPr="00AB3AB5">
              <w:rPr>
                <w:szCs w:val="22"/>
              </w:rPr>
              <w:t xml:space="preserve"> by each DIP Payee each month determined in accordance with </w:t>
            </w:r>
            <w:r w:rsidRPr="00FF37D6">
              <w:rPr>
                <w:szCs w:val="22"/>
              </w:rPr>
              <w:t>DSD005</w:t>
            </w:r>
            <w:r>
              <w:rPr>
                <w:szCs w:val="22"/>
              </w:rPr>
              <w:t xml:space="preserve"> </w:t>
            </w:r>
            <w:r>
              <w:t>‘</w:t>
            </w:r>
            <w:r w:rsidRPr="0028087D">
              <w:t>Funding and Budget</w:t>
            </w:r>
            <w:r>
              <w:t>’</w:t>
            </w:r>
          </w:p>
        </w:tc>
      </w:tr>
      <w:tr w:rsidR="00B27408" w:rsidRPr="00AB3AB5" w14:paraId="18D45382" w14:textId="77777777" w:rsidTr="00583D89">
        <w:tc>
          <w:tcPr>
            <w:tcW w:w="1489" w:type="pct"/>
          </w:tcPr>
          <w:p w14:paraId="2D135F09" w14:textId="77777777" w:rsidR="00B27408" w:rsidRPr="00AB3AB5" w:rsidRDefault="00B27408" w:rsidP="00583D89">
            <w:pPr>
              <w:jc w:val="left"/>
              <w:rPr>
                <w:szCs w:val="22"/>
              </w:rPr>
            </w:pPr>
            <w:r w:rsidRPr="00AB3AB5">
              <w:rPr>
                <w:szCs w:val="22"/>
              </w:rPr>
              <w:lastRenderedPageBreak/>
              <w:t>DIP Subsidiary Documents (DSD)</w:t>
            </w:r>
          </w:p>
        </w:tc>
        <w:tc>
          <w:tcPr>
            <w:tcW w:w="3511" w:type="pct"/>
          </w:tcPr>
          <w:p w14:paraId="5B319956" w14:textId="77777777" w:rsidR="00B27408" w:rsidRPr="00AB3AB5" w:rsidRDefault="00B27408" w:rsidP="00583D89">
            <w:pPr>
              <w:rPr>
                <w:szCs w:val="22"/>
              </w:rPr>
            </w:pPr>
            <w:r w:rsidRPr="00AB3AB5">
              <w:rPr>
                <w:szCs w:val="22"/>
              </w:rPr>
              <w:t xml:space="preserve">The detailed operational documents for the DIP established in accordance with </w:t>
            </w:r>
            <w:r>
              <w:rPr>
                <w:szCs w:val="22"/>
              </w:rPr>
              <w:t>c</w:t>
            </w:r>
            <w:r w:rsidRPr="00AB3AB5">
              <w:rPr>
                <w:szCs w:val="22"/>
              </w:rPr>
              <w:t xml:space="preserve">hapter </w:t>
            </w:r>
            <w:r>
              <w:rPr>
                <w:szCs w:val="22"/>
              </w:rPr>
              <w:t>1</w:t>
            </w:r>
            <w:r w:rsidRPr="00AB3AB5">
              <w:rPr>
                <w:szCs w:val="22"/>
              </w:rPr>
              <w:t xml:space="preserve"> of the DIP Supplement as amended from time-to-time</w:t>
            </w:r>
          </w:p>
        </w:tc>
      </w:tr>
      <w:tr w:rsidR="00B27408" w:rsidRPr="00AB3AB5" w14:paraId="146C31DE" w14:textId="77777777" w:rsidTr="00583D89">
        <w:tc>
          <w:tcPr>
            <w:tcW w:w="1489" w:type="pct"/>
          </w:tcPr>
          <w:p w14:paraId="24945ED8" w14:textId="77777777" w:rsidR="00B27408" w:rsidRPr="00AB3AB5" w:rsidRDefault="00B27408" w:rsidP="00583D89">
            <w:pPr>
              <w:jc w:val="left"/>
              <w:rPr>
                <w:szCs w:val="22"/>
              </w:rPr>
            </w:pPr>
            <w:r w:rsidRPr="00AB3AB5">
              <w:rPr>
                <w:szCs w:val="22"/>
              </w:rPr>
              <w:t>DIP Supplement</w:t>
            </w:r>
          </w:p>
        </w:tc>
        <w:tc>
          <w:tcPr>
            <w:tcW w:w="3511" w:type="pct"/>
          </w:tcPr>
          <w:p w14:paraId="6B075C48" w14:textId="77777777" w:rsidR="00B27408" w:rsidRPr="00AB3AB5" w:rsidRDefault="00B27408" w:rsidP="00583D89">
            <w:pPr>
              <w:rPr>
                <w:szCs w:val="22"/>
              </w:rPr>
            </w:pPr>
            <w:r w:rsidRPr="00AB3AB5">
              <w:rPr>
                <w:szCs w:val="22"/>
              </w:rPr>
              <w:t>The document forming part of the BSC that establishes the rules for the governance and operation of the DIP as amended from time-to-time</w:t>
            </w:r>
          </w:p>
        </w:tc>
      </w:tr>
      <w:tr w:rsidR="00640E98" w:rsidRPr="00AB3AB5" w14:paraId="6DA96D6F" w14:textId="77777777" w:rsidTr="00583D89">
        <w:tc>
          <w:tcPr>
            <w:tcW w:w="1489" w:type="pct"/>
          </w:tcPr>
          <w:p w14:paraId="7DFD1DFB" w14:textId="30B1F972" w:rsidR="00640E98" w:rsidRPr="00AB3AB5" w:rsidRDefault="00640E98" w:rsidP="00583D89">
            <w:pPr>
              <w:jc w:val="left"/>
              <w:rPr>
                <w:szCs w:val="22"/>
              </w:rPr>
            </w:pPr>
            <w:r>
              <w:rPr>
                <w:szCs w:val="22"/>
              </w:rPr>
              <w:t>DIP Swagger</w:t>
            </w:r>
          </w:p>
        </w:tc>
        <w:tc>
          <w:tcPr>
            <w:tcW w:w="3511" w:type="pct"/>
          </w:tcPr>
          <w:p w14:paraId="72742B2E" w14:textId="6F923431" w:rsidR="00640E98" w:rsidRPr="00AB3AB5" w:rsidRDefault="00FA6010">
            <w:pPr>
              <w:rPr>
                <w:szCs w:val="22"/>
              </w:rPr>
            </w:pPr>
            <w:r>
              <w:rPr>
                <w:szCs w:val="22"/>
              </w:rPr>
              <w:t>U</w:t>
            </w:r>
            <w:r w:rsidRPr="00FA6010">
              <w:rPr>
                <w:szCs w:val="22"/>
              </w:rPr>
              <w:t>sed to describe and document RESTful APIs</w:t>
            </w:r>
            <w:r>
              <w:rPr>
                <w:szCs w:val="22"/>
              </w:rPr>
              <w:t xml:space="preserve"> where the DIP </w:t>
            </w:r>
            <w:r w:rsidRPr="00FA6010">
              <w:rPr>
                <w:szCs w:val="22"/>
              </w:rPr>
              <w:t>Swagger specification defines a set of files required to describe such an API</w:t>
            </w:r>
            <w:r>
              <w:rPr>
                <w:szCs w:val="22"/>
              </w:rPr>
              <w:t>.</w:t>
            </w:r>
          </w:p>
        </w:tc>
      </w:tr>
      <w:tr w:rsidR="00B27408" w:rsidRPr="00AB3AB5" w14:paraId="0CF9C920" w14:textId="77777777" w:rsidTr="00583D89">
        <w:tc>
          <w:tcPr>
            <w:tcW w:w="1489" w:type="pct"/>
          </w:tcPr>
          <w:p w14:paraId="15C1C0EE" w14:textId="77777777" w:rsidR="00B27408" w:rsidRPr="00AB3AB5" w:rsidRDefault="00B27408" w:rsidP="00583D89">
            <w:pPr>
              <w:jc w:val="left"/>
              <w:rPr>
                <w:szCs w:val="22"/>
              </w:rPr>
            </w:pPr>
            <w:r w:rsidRPr="00AB3AB5">
              <w:rPr>
                <w:szCs w:val="22"/>
              </w:rPr>
              <w:t>DIP Transition Plan</w:t>
            </w:r>
          </w:p>
        </w:tc>
        <w:tc>
          <w:tcPr>
            <w:tcW w:w="3511" w:type="pct"/>
          </w:tcPr>
          <w:p w14:paraId="4513358A" w14:textId="77777777" w:rsidR="00B27408" w:rsidRPr="00AB3AB5" w:rsidRDefault="00B27408" w:rsidP="00583D89">
            <w:pPr>
              <w:rPr>
                <w:szCs w:val="22"/>
              </w:rPr>
            </w:pPr>
            <w:r w:rsidRPr="00AB3AB5">
              <w:rPr>
                <w:szCs w:val="22"/>
              </w:rPr>
              <w:t xml:space="preserve">The plan established for the </w:t>
            </w:r>
            <w:r>
              <w:rPr>
                <w:szCs w:val="22"/>
              </w:rPr>
              <w:t xml:space="preserve">graduated implementation of the DIP Rules and operation of the DIP </w:t>
            </w:r>
          </w:p>
        </w:tc>
      </w:tr>
      <w:tr w:rsidR="00B27408" w:rsidRPr="00AB3AB5" w14:paraId="13E450DF" w14:textId="77777777" w:rsidTr="00583D89">
        <w:tc>
          <w:tcPr>
            <w:tcW w:w="1489" w:type="pct"/>
          </w:tcPr>
          <w:p w14:paraId="65A589DE" w14:textId="77777777" w:rsidR="00B27408" w:rsidRPr="00AB3AB5" w:rsidRDefault="00B27408" w:rsidP="00583D89">
            <w:pPr>
              <w:jc w:val="left"/>
              <w:rPr>
                <w:szCs w:val="22"/>
              </w:rPr>
            </w:pPr>
            <w:r w:rsidRPr="00AB3AB5">
              <w:rPr>
                <w:szCs w:val="22"/>
              </w:rPr>
              <w:t>DIP URL</w:t>
            </w:r>
          </w:p>
        </w:tc>
        <w:tc>
          <w:tcPr>
            <w:tcW w:w="3511" w:type="pct"/>
          </w:tcPr>
          <w:p w14:paraId="1AA70129" w14:textId="77777777" w:rsidR="00B27408" w:rsidRPr="00AB3AB5" w:rsidRDefault="00B27408" w:rsidP="00583D89">
            <w:pPr>
              <w:rPr>
                <w:szCs w:val="22"/>
              </w:rPr>
            </w:pPr>
            <w:r w:rsidRPr="00AB3AB5">
              <w:rPr>
                <w:szCs w:val="22"/>
              </w:rPr>
              <w:t xml:space="preserve">The Uniform Resource Locator (URL) that is the address for the webpages used to access the DIP </w:t>
            </w:r>
          </w:p>
        </w:tc>
      </w:tr>
      <w:tr w:rsidR="00B27408" w:rsidRPr="00AB3AB5" w14:paraId="2F0878DF" w14:textId="77777777" w:rsidTr="00583D89">
        <w:tc>
          <w:tcPr>
            <w:tcW w:w="1489" w:type="pct"/>
          </w:tcPr>
          <w:p w14:paraId="38FF3FB9" w14:textId="77777777" w:rsidR="00B27408" w:rsidRPr="00AB3AB5" w:rsidRDefault="00B27408" w:rsidP="00583D89">
            <w:pPr>
              <w:jc w:val="left"/>
              <w:rPr>
                <w:szCs w:val="22"/>
              </w:rPr>
            </w:pPr>
            <w:r w:rsidRPr="00AB3AB5">
              <w:rPr>
                <w:szCs w:val="22"/>
              </w:rPr>
              <w:t>DIP User</w:t>
            </w:r>
          </w:p>
        </w:tc>
        <w:tc>
          <w:tcPr>
            <w:tcW w:w="3511" w:type="pct"/>
          </w:tcPr>
          <w:p w14:paraId="333C6557" w14:textId="291344E5" w:rsidR="00B27408" w:rsidRPr="00AB3AB5" w:rsidRDefault="00B27408">
            <w:pPr>
              <w:rPr>
                <w:szCs w:val="22"/>
              </w:rPr>
            </w:pPr>
            <w:r w:rsidRPr="00AB3AB5">
              <w:rPr>
                <w:szCs w:val="22"/>
              </w:rPr>
              <w:t xml:space="preserve">An organisation that has completed DIP On-boarding and fulfils one of the DIP Roles listed in </w:t>
            </w:r>
            <w:r w:rsidRPr="00FF37D6">
              <w:rPr>
                <w:szCs w:val="22"/>
              </w:rPr>
              <w:t>DSD002</w:t>
            </w:r>
            <w:r>
              <w:rPr>
                <w:szCs w:val="22"/>
              </w:rPr>
              <w:t xml:space="preserve"> </w:t>
            </w:r>
            <w:r>
              <w:t>‘</w:t>
            </w:r>
            <w:r w:rsidRPr="0095744D">
              <w:t xml:space="preserve">DIP Connection </w:t>
            </w:r>
            <w:r w:rsidR="00FD1627">
              <w:t>and Operation’</w:t>
            </w:r>
          </w:p>
        </w:tc>
      </w:tr>
      <w:tr w:rsidR="00B27408" w:rsidRPr="00AB3AB5" w14:paraId="6993E748" w14:textId="77777777" w:rsidTr="00583D89">
        <w:tc>
          <w:tcPr>
            <w:tcW w:w="1489" w:type="pct"/>
          </w:tcPr>
          <w:p w14:paraId="7311DAAD" w14:textId="77777777" w:rsidR="00B27408" w:rsidRPr="00AB3AB5" w:rsidRDefault="00B27408" w:rsidP="00583D89">
            <w:pPr>
              <w:jc w:val="left"/>
              <w:rPr>
                <w:szCs w:val="22"/>
              </w:rPr>
            </w:pPr>
            <w:r>
              <w:rPr>
                <w:szCs w:val="22"/>
              </w:rPr>
              <w:t xml:space="preserve">DIP </w:t>
            </w:r>
            <w:r w:rsidRPr="00AB3AB5">
              <w:rPr>
                <w:szCs w:val="22"/>
              </w:rPr>
              <w:t>Verification Service Provider</w:t>
            </w:r>
          </w:p>
        </w:tc>
        <w:tc>
          <w:tcPr>
            <w:tcW w:w="3511" w:type="pct"/>
          </w:tcPr>
          <w:p w14:paraId="0EFF0C9F" w14:textId="77777777" w:rsidR="00B27408" w:rsidRPr="00AB3AB5" w:rsidRDefault="00B27408" w:rsidP="00583D89">
            <w:pPr>
              <w:rPr>
                <w:szCs w:val="22"/>
              </w:rPr>
            </w:pPr>
            <w:r w:rsidRPr="00AB3AB5">
              <w:rPr>
                <w:szCs w:val="22"/>
              </w:rPr>
              <w:t xml:space="preserve">The company employed by the DIP Service Provider to verify Applicants as part of </w:t>
            </w:r>
            <w:r>
              <w:rPr>
                <w:szCs w:val="22"/>
              </w:rPr>
              <w:t xml:space="preserve">DIP </w:t>
            </w:r>
            <w:r w:rsidRPr="00AB3AB5">
              <w:rPr>
                <w:szCs w:val="22"/>
              </w:rPr>
              <w:t>On-Boarding</w:t>
            </w:r>
          </w:p>
        </w:tc>
      </w:tr>
      <w:tr w:rsidR="00B27408" w:rsidRPr="00AB3AB5" w14:paraId="48F83EBE" w14:textId="77777777" w:rsidTr="00583D89">
        <w:tc>
          <w:tcPr>
            <w:tcW w:w="1489" w:type="pct"/>
          </w:tcPr>
          <w:p w14:paraId="6A1CA5D9" w14:textId="77777777" w:rsidR="00B27408" w:rsidRPr="00AB3AB5" w:rsidRDefault="00B27408" w:rsidP="00583D89">
            <w:pPr>
              <w:jc w:val="left"/>
              <w:rPr>
                <w:szCs w:val="22"/>
              </w:rPr>
            </w:pPr>
            <w:r w:rsidRPr="00AB3AB5">
              <w:rPr>
                <w:szCs w:val="22"/>
              </w:rPr>
              <w:t>DIP Website</w:t>
            </w:r>
          </w:p>
        </w:tc>
        <w:tc>
          <w:tcPr>
            <w:tcW w:w="3511" w:type="pct"/>
          </w:tcPr>
          <w:p w14:paraId="681356DD" w14:textId="77777777" w:rsidR="00B27408" w:rsidRPr="00AB3AB5" w:rsidRDefault="00B27408" w:rsidP="00583D89">
            <w:pPr>
              <w:rPr>
                <w:szCs w:val="22"/>
              </w:rPr>
            </w:pPr>
            <w:r w:rsidRPr="00AB3AB5">
              <w:rPr>
                <w:szCs w:val="22"/>
              </w:rPr>
              <w:t xml:space="preserve">Shall mean the website used by the DIP Manager for </w:t>
            </w:r>
            <w:r>
              <w:rPr>
                <w:szCs w:val="22"/>
              </w:rPr>
              <w:t>p</w:t>
            </w:r>
            <w:r w:rsidRPr="00AB3AB5">
              <w:rPr>
                <w:szCs w:val="22"/>
              </w:rPr>
              <w:t>ublishing</w:t>
            </w:r>
          </w:p>
        </w:tc>
      </w:tr>
      <w:tr w:rsidR="00B27408" w:rsidRPr="00AB3AB5" w14:paraId="44F7518B" w14:textId="77777777" w:rsidTr="00583D89">
        <w:tc>
          <w:tcPr>
            <w:tcW w:w="1489" w:type="pct"/>
          </w:tcPr>
          <w:p w14:paraId="768BCC6C" w14:textId="77777777" w:rsidR="00B27408" w:rsidRPr="00AB3AB5" w:rsidRDefault="00B27408" w:rsidP="00583D89">
            <w:pPr>
              <w:jc w:val="left"/>
              <w:rPr>
                <w:szCs w:val="22"/>
              </w:rPr>
            </w:pPr>
            <w:r w:rsidRPr="00AB3AB5">
              <w:rPr>
                <w:szCs w:val="22"/>
              </w:rPr>
              <w:t>DIP Year</w:t>
            </w:r>
          </w:p>
        </w:tc>
        <w:tc>
          <w:tcPr>
            <w:tcW w:w="3511" w:type="pct"/>
          </w:tcPr>
          <w:p w14:paraId="6C2E3D6C" w14:textId="77777777" w:rsidR="00B27408" w:rsidRPr="00AB3AB5" w:rsidRDefault="00B27408" w:rsidP="00583D89">
            <w:pPr>
              <w:rPr>
                <w:szCs w:val="22"/>
              </w:rPr>
            </w:pPr>
            <w:r w:rsidRPr="00AB3AB5">
              <w:rPr>
                <w:szCs w:val="22"/>
              </w:rPr>
              <w:t>First of April in any year until 31 March the following calendar year</w:t>
            </w:r>
          </w:p>
        </w:tc>
      </w:tr>
      <w:tr w:rsidR="00B27408" w:rsidRPr="00AB3AB5" w14:paraId="4F430D06" w14:textId="77777777" w:rsidTr="00583D89">
        <w:tc>
          <w:tcPr>
            <w:tcW w:w="1489" w:type="pct"/>
          </w:tcPr>
          <w:p w14:paraId="5F001E55" w14:textId="77777777" w:rsidR="00B27408" w:rsidRDefault="00B27408" w:rsidP="00583D89">
            <w:pPr>
              <w:jc w:val="left"/>
              <w:rPr>
                <w:szCs w:val="22"/>
              </w:rPr>
            </w:pPr>
            <w:r>
              <w:rPr>
                <w:szCs w:val="22"/>
              </w:rPr>
              <w:t>DIP-PKI Repository</w:t>
            </w:r>
          </w:p>
        </w:tc>
        <w:tc>
          <w:tcPr>
            <w:tcW w:w="3511" w:type="pct"/>
          </w:tcPr>
          <w:p w14:paraId="22987EBE" w14:textId="77777777" w:rsidR="00B27408" w:rsidRDefault="00B27408" w:rsidP="00583D89">
            <w:pPr>
              <w:rPr>
                <w:szCs w:val="22"/>
              </w:rPr>
            </w:pPr>
            <w:r>
              <w:rPr>
                <w:szCs w:val="22"/>
              </w:rPr>
              <w:t>The</w:t>
            </w:r>
            <w:r w:rsidRPr="00BB1F84">
              <w:rPr>
                <w:szCs w:val="22"/>
              </w:rPr>
              <w:t xml:space="preserve"> roles, policies, hardware, software and procedures needed to create, manage, distribute, use, store and revoke </w:t>
            </w:r>
            <w:r>
              <w:rPr>
                <w:szCs w:val="22"/>
              </w:rPr>
              <w:t>Digital C</w:t>
            </w:r>
            <w:r w:rsidRPr="00BB1F84">
              <w:rPr>
                <w:szCs w:val="22"/>
              </w:rPr>
              <w:t>erti</w:t>
            </w:r>
            <w:r>
              <w:rPr>
                <w:szCs w:val="22"/>
              </w:rPr>
              <w:t>ficates and manage P</w:t>
            </w:r>
            <w:r w:rsidRPr="00BB1F84">
              <w:rPr>
                <w:szCs w:val="22"/>
              </w:rPr>
              <w:t>ublic-</w:t>
            </w:r>
            <w:r>
              <w:rPr>
                <w:szCs w:val="22"/>
              </w:rPr>
              <w:t>K</w:t>
            </w:r>
            <w:r w:rsidRPr="00BB1F84">
              <w:rPr>
                <w:szCs w:val="22"/>
              </w:rPr>
              <w:t>ey encryption</w:t>
            </w:r>
          </w:p>
        </w:tc>
      </w:tr>
      <w:tr w:rsidR="00B27408" w:rsidRPr="00AB3AB5" w14:paraId="1EF6DFE2" w14:textId="77777777" w:rsidTr="00583D89">
        <w:tc>
          <w:tcPr>
            <w:tcW w:w="1489" w:type="pct"/>
          </w:tcPr>
          <w:p w14:paraId="5A577C64" w14:textId="77777777" w:rsidR="00B27408" w:rsidRPr="00AB3AB5" w:rsidRDefault="00B27408" w:rsidP="00583D89">
            <w:pPr>
              <w:jc w:val="left"/>
              <w:rPr>
                <w:szCs w:val="22"/>
              </w:rPr>
            </w:pPr>
            <w:r w:rsidRPr="00AB3AB5">
              <w:rPr>
                <w:szCs w:val="22"/>
              </w:rPr>
              <w:t>Disclose</w:t>
            </w:r>
          </w:p>
        </w:tc>
        <w:tc>
          <w:tcPr>
            <w:tcW w:w="3511" w:type="pct"/>
          </w:tcPr>
          <w:p w14:paraId="694BE0AB" w14:textId="77777777" w:rsidR="00B27408" w:rsidRPr="00AB3AB5" w:rsidRDefault="00B27408" w:rsidP="00583D89">
            <w:pPr>
              <w:rPr>
                <w:szCs w:val="22"/>
              </w:rPr>
            </w:pPr>
            <w:r w:rsidRPr="00AB3AB5">
              <w:rPr>
                <w:szCs w:val="22"/>
              </w:rPr>
              <w:t xml:space="preserve">Shall have the meaning described </w:t>
            </w:r>
            <w:r w:rsidRPr="00FF37D6">
              <w:rPr>
                <w:szCs w:val="22"/>
              </w:rPr>
              <w:t>in chapter 7 of</w:t>
            </w:r>
            <w:r w:rsidRPr="00AB3AB5">
              <w:rPr>
                <w:szCs w:val="22"/>
              </w:rPr>
              <w:t xml:space="preserve"> the DIP Supplement</w:t>
            </w:r>
          </w:p>
        </w:tc>
      </w:tr>
      <w:tr w:rsidR="00B27408" w:rsidRPr="00AB3AB5" w14:paraId="7D966D6C" w14:textId="77777777" w:rsidTr="00583D89">
        <w:tc>
          <w:tcPr>
            <w:tcW w:w="1489" w:type="pct"/>
          </w:tcPr>
          <w:p w14:paraId="7FF799D2" w14:textId="77777777" w:rsidR="00B27408" w:rsidRPr="00AB3AB5" w:rsidRDefault="00B27408" w:rsidP="00583D89">
            <w:pPr>
              <w:jc w:val="left"/>
              <w:rPr>
                <w:szCs w:val="22"/>
              </w:rPr>
            </w:pPr>
            <w:r w:rsidRPr="00AB3AB5">
              <w:rPr>
                <w:szCs w:val="22"/>
              </w:rPr>
              <w:t>Discloser</w:t>
            </w:r>
          </w:p>
        </w:tc>
        <w:tc>
          <w:tcPr>
            <w:tcW w:w="3511" w:type="pct"/>
          </w:tcPr>
          <w:p w14:paraId="58D4FA62" w14:textId="77777777" w:rsidR="00B27408" w:rsidRPr="00AB3AB5" w:rsidRDefault="00B27408" w:rsidP="00583D89">
            <w:pPr>
              <w:rPr>
                <w:szCs w:val="22"/>
              </w:rPr>
            </w:pPr>
            <w:r w:rsidRPr="00AB3AB5">
              <w:rPr>
                <w:szCs w:val="22"/>
              </w:rPr>
              <w:t xml:space="preserve">Shall have the meaning described in </w:t>
            </w:r>
            <w:r w:rsidRPr="00FF37D6">
              <w:rPr>
                <w:szCs w:val="22"/>
              </w:rPr>
              <w:t>the chapter 7</w:t>
            </w:r>
            <w:r w:rsidRPr="00AE7DA9">
              <w:rPr>
                <w:szCs w:val="22"/>
              </w:rPr>
              <w:t xml:space="preserve"> of the DIP</w:t>
            </w:r>
            <w:r w:rsidRPr="00AB3AB5">
              <w:rPr>
                <w:szCs w:val="22"/>
              </w:rPr>
              <w:t xml:space="preserve"> Supplement</w:t>
            </w:r>
          </w:p>
        </w:tc>
      </w:tr>
      <w:tr w:rsidR="00B27408" w:rsidRPr="00AB3AB5" w14:paraId="03413D37" w14:textId="77777777" w:rsidTr="00583D89">
        <w:tc>
          <w:tcPr>
            <w:tcW w:w="1489" w:type="pct"/>
          </w:tcPr>
          <w:p w14:paraId="0EF0B0B0" w14:textId="77777777" w:rsidR="00B27408" w:rsidRPr="00AB3AB5" w:rsidRDefault="00B27408" w:rsidP="00583D89">
            <w:pPr>
              <w:jc w:val="left"/>
              <w:rPr>
                <w:szCs w:val="22"/>
              </w:rPr>
            </w:pPr>
            <w:r w:rsidRPr="00AB3AB5">
              <w:rPr>
                <w:szCs w:val="22"/>
              </w:rPr>
              <w:t>Distribution Network Operator (DNO)</w:t>
            </w:r>
          </w:p>
        </w:tc>
        <w:tc>
          <w:tcPr>
            <w:tcW w:w="3511" w:type="pct"/>
          </w:tcPr>
          <w:p w14:paraId="42B70B81" w14:textId="77777777" w:rsidR="00B27408" w:rsidRPr="00AB3AB5" w:rsidRDefault="00B27408" w:rsidP="00583D89">
            <w:pPr>
              <w:rPr>
                <w:szCs w:val="22"/>
              </w:rPr>
            </w:pPr>
            <w:r w:rsidRPr="00AB3AB5">
              <w:rPr>
                <w:szCs w:val="22"/>
              </w:rPr>
              <w:t>A company that holds a distribution license in respect of distribution activities in Great Britain and distributes electricity for the purposes of section 4(1)(bb) of the Energy Act (as inserted or to be inserted by section 28 of the Utilities Act 2000) through a Distribution System, acting in that capacity</w:t>
            </w:r>
          </w:p>
        </w:tc>
      </w:tr>
      <w:tr w:rsidR="00B27408" w:rsidRPr="00AB3AB5" w14:paraId="1838B12B" w14:textId="77777777" w:rsidTr="00583D89">
        <w:tc>
          <w:tcPr>
            <w:tcW w:w="1489" w:type="pct"/>
          </w:tcPr>
          <w:p w14:paraId="78D6294A" w14:textId="77777777" w:rsidR="00B27408" w:rsidRPr="00AB3AB5" w:rsidRDefault="00B27408" w:rsidP="00583D89">
            <w:pPr>
              <w:jc w:val="left"/>
              <w:rPr>
                <w:szCs w:val="22"/>
              </w:rPr>
            </w:pPr>
            <w:r w:rsidRPr="00AB3AB5">
              <w:rPr>
                <w:szCs w:val="22"/>
              </w:rPr>
              <w:t>Distributor</w:t>
            </w:r>
          </w:p>
        </w:tc>
        <w:tc>
          <w:tcPr>
            <w:tcW w:w="3511" w:type="pct"/>
          </w:tcPr>
          <w:p w14:paraId="4AFAF292" w14:textId="77777777" w:rsidR="00B27408" w:rsidRPr="00AB3AB5" w:rsidRDefault="00B27408" w:rsidP="00583D89">
            <w:pPr>
              <w:rPr>
                <w:szCs w:val="22"/>
              </w:rPr>
            </w:pPr>
            <w:r w:rsidRPr="00AB3AB5">
              <w:rPr>
                <w:szCs w:val="22"/>
              </w:rPr>
              <w:t xml:space="preserve">Either a DNO, or </w:t>
            </w:r>
            <w:proofErr w:type="spellStart"/>
            <w:r w:rsidRPr="00AB3AB5">
              <w:rPr>
                <w:szCs w:val="22"/>
              </w:rPr>
              <w:t>iDNO</w:t>
            </w:r>
            <w:proofErr w:type="spellEnd"/>
            <w:r w:rsidRPr="00AB3AB5">
              <w:rPr>
                <w:szCs w:val="22"/>
              </w:rPr>
              <w:t xml:space="preserve"> as the circumstances of the case dictate</w:t>
            </w:r>
          </w:p>
        </w:tc>
      </w:tr>
      <w:tr w:rsidR="00B27408" w:rsidRPr="00AB3AB5" w14:paraId="1E6E9D40" w14:textId="77777777" w:rsidTr="00583D89">
        <w:tc>
          <w:tcPr>
            <w:tcW w:w="1489" w:type="pct"/>
          </w:tcPr>
          <w:p w14:paraId="51F18833" w14:textId="77777777" w:rsidR="00B27408" w:rsidRPr="00AB3AB5" w:rsidRDefault="00B27408" w:rsidP="00583D89">
            <w:pPr>
              <w:jc w:val="left"/>
              <w:rPr>
                <w:szCs w:val="22"/>
              </w:rPr>
            </w:pPr>
            <w:r>
              <w:rPr>
                <w:szCs w:val="22"/>
              </w:rPr>
              <w:lastRenderedPageBreak/>
              <w:t xml:space="preserve">DNS </w:t>
            </w:r>
            <w:r w:rsidRPr="00AB3AB5">
              <w:rPr>
                <w:szCs w:val="22"/>
              </w:rPr>
              <w:t>Domain Name</w:t>
            </w:r>
          </w:p>
        </w:tc>
        <w:tc>
          <w:tcPr>
            <w:tcW w:w="3511" w:type="pct"/>
          </w:tcPr>
          <w:p w14:paraId="3A02F49A" w14:textId="77777777" w:rsidR="00B27408" w:rsidRPr="00AB3AB5" w:rsidRDefault="00B27408" w:rsidP="00583D89">
            <w:pPr>
              <w:rPr>
                <w:szCs w:val="22"/>
              </w:rPr>
            </w:pPr>
            <w:r w:rsidRPr="00AB3AB5">
              <w:rPr>
                <w:szCs w:val="22"/>
              </w:rPr>
              <w:t>An Internet resource name that is universally understood by Web servers and online organisations, and provides all pertinent destinat</w:t>
            </w:r>
            <w:r>
              <w:rPr>
                <w:szCs w:val="22"/>
              </w:rPr>
              <w:t>ion information</w:t>
            </w:r>
          </w:p>
        </w:tc>
      </w:tr>
      <w:tr w:rsidR="00B27408" w:rsidRPr="00AB3AB5" w14:paraId="5D820B8C" w14:textId="77777777" w:rsidTr="00583D89">
        <w:tc>
          <w:tcPr>
            <w:tcW w:w="1489" w:type="pct"/>
          </w:tcPr>
          <w:p w14:paraId="149369E8" w14:textId="77777777" w:rsidR="00B27408" w:rsidRPr="00AB3AB5" w:rsidRDefault="00B27408" w:rsidP="00583D89">
            <w:pPr>
              <w:jc w:val="left"/>
              <w:rPr>
                <w:szCs w:val="22"/>
              </w:rPr>
            </w:pPr>
            <w:r w:rsidRPr="00AB3AB5">
              <w:rPr>
                <w:szCs w:val="22"/>
              </w:rPr>
              <w:t>Elexon</w:t>
            </w:r>
          </w:p>
        </w:tc>
        <w:tc>
          <w:tcPr>
            <w:tcW w:w="3511" w:type="pct"/>
          </w:tcPr>
          <w:p w14:paraId="7652B1F5" w14:textId="77777777" w:rsidR="00B27408" w:rsidRPr="00AB3AB5" w:rsidRDefault="00B27408" w:rsidP="00583D89">
            <w:pPr>
              <w:rPr>
                <w:szCs w:val="22"/>
              </w:rPr>
            </w:pPr>
            <w:r w:rsidRPr="00AB3AB5">
              <w:rPr>
                <w:szCs w:val="22"/>
              </w:rPr>
              <w:t xml:space="preserve">Shall mean Elexon Limited </w:t>
            </w:r>
          </w:p>
        </w:tc>
      </w:tr>
      <w:tr w:rsidR="00B27408" w:rsidRPr="00AB3AB5" w14:paraId="622CD665" w14:textId="77777777" w:rsidTr="00583D89">
        <w:tc>
          <w:tcPr>
            <w:tcW w:w="1489" w:type="pct"/>
          </w:tcPr>
          <w:p w14:paraId="6101EA53" w14:textId="77777777" w:rsidR="00B27408" w:rsidRDefault="00B27408" w:rsidP="00583D89">
            <w:pPr>
              <w:jc w:val="left"/>
              <w:rPr>
                <w:szCs w:val="22"/>
              </w:rPr>
            </w:pPr>
            <w:r>
              <w:rPr>
                <w:szCs w:val="22"/>
              </w:rPr>
              <w:t>End Entity</w:t>
            </w:r>
          </w:p>
        </w:tc>
        <w:tc>
          <w:tcPr>
            <w:tcW w:w="3511" w:type="pct"/>
          </w:tcPr>
          <w:p w14:paraId="218764A5" w14:textId="77777777" w:rsidR="00B27408" w:rsidRDefault="00B27408" w:rsidP="00583D89">
            <w:pPr>
              <w:rPr>
                <w:szCs w:val="22"/>
              </w:rPr>
            </w:pPr>
            <w:r>
              <w:rPr>
                <w:szCs w:val="22"/>
              </w:rPr>
              <w:t>Those using Digital Certificates – shall include DIP Users, DCPs and Relying Parties</w:t>
            </w:r>
          </w:p>
        </w:tc>
      </w:tr>
      <w:tr w:rsidR="00B27408" w:rsidRPr="00AB3AB5" w14:paraId="42D1538A" w14:textId="77777777" w:rsidTr="00583D89">
        <w:tc>
          <w:tcPr>
            <w:tcW w:w="1489" w:type="pct"/>
          </w:tcPr>
          <w:p w14:paraId="6D29D354" w14:textId="77777777" w:rsidR="00B27408" w:rsidRPr="00AB3AB5" w:rsidRDefault="00B27408" w:rsidP="00583D89">
            <w:pPr>
              <w:jc w:val="left"/>
              <w:rPr>
                <w:szCs w:val="22"/>
              </w:rPr>
            </w:pPr>
            <w:r w:rsidRPr="00AB3AB5">
              <w:rPr>
                <w:szCs w:val="22"/>
              </w:rPr>
              <w:t>Energy Act</w:t>
            </w:r>
          </w:p>
        </w:tc>
        <w:tc>
          <w:tcPr>
            <w:tcW w:w="3511" w:type="pct"/>
          </w:tcPr>
          <w:p w14:paraId="789D3A45" w14:textId="77777777" w:rsidR="00B27408" w:rsidRPr="00AB3AB5" w:rsidRDefault="00B27408" w:rsidP="00583D89">
            <w:pPr>
              <w:rPr>
                <w:szCs w:val="22"/>
              </w:rPr>
            </w:pPr>
            <w:r w:rsidRPr="00AB3AB5">
              <w:rPr>
                <w:szCs w:val="22"/>
              </w:rPr>
              <w:t>The Energy Act 2013</w:t>
            </w:r>
          </w:p>
        </w:tc>
      </w:tr>
      <w:tr w:rsidR="00B27408" w:rsidRPr="00AB3AB5" w14:paraId="7034C109" w14:textId="77777777" w:rsidTr="00583D89">
        <w:tc>
          <w:tcPr>
            <w:tcW w:w="1489" w:type="pct"/>
          </w:tcPr>
          <w:p w14:paraId="737EB351" w14:textId="77777777" w:rsidR="00B27408" w:rsidRPr="00AB3AB5" w:rsidRDefault="00B27408" w:rsidP="00583D89">
            <w:pPr>
              <w:jc w:val="left"/>
              <w:rPr>
                <w:szCs w:val="22"/>
              </w:rPr>
            </w:pPr>
            <w:r w:rsidRPr="00AB3AB5">
              <w:rPr>
                <w:szCs w:val="22"/>
              </w:rPr>
              <w:t xml:space="preserve">Energy Market </w:t>
            </w:r>
            <w:r>
              <w:rPr>
                <w:szCs w:val="22"/>
              </w:rPr>
              <w:t>Data Specification (EMDS</w:t>
            </w:r>
            <w:r w:rsidRPr="00AB3AB5">
              <w:rPr>
                <w:szCs w:val="22"/>
              </w:rPr>
              <w:t>)</w:t>
            </w:r>
          </w:p>
        </w:tc>
        <w:tc>
          <w:tcPr>
            <w:tcW w:w="3511" w:type="pct"/>
          </w:tcPr>
          <w:p w14:paraId="5EB210A0" w14:textId="77777777" w:rsidR="00B27408" w:rsidRPr="00AB3AB5" w:rsidRDefault="00B27408" w:rsidP="00583D89">
            <w:pPr>
              <w:rPr>
                <w:szCs w:val="22"/>
              </w:rPr>
            </w:pPr>
            <w:r w:rsidRPr="00AB3AB5">
              <w:rPr>
                <w:szCs w:val="22"/>
              </w:rPr>
              <w:t xml:space="preserve">Shall mean the repository containing </w:t>
            </w:r>
            <w:r>
              <w:rPr>
                <w:szCs w:val="22"/>
              </w:rPr>
              <w:t xml:space="preserve">data items of Messages which </w:t>
            </w:r>
            <w:r w:rsidRPr="009975FB">
              <w:rPr>
                <w:szCs w:val="22"/>
              </w:rPr>
              <w:t xml:space="preserve">forms part of the </w:t>
            </w:r>
            <w:r>
              <w:rPr>
                <w:szCs w:val="22"/>
              </w:rPr>
              <w:t xml:space="preserve">REC’s </w:t>
            </w:r>
            <w:r w:rsidRPr="009975FB">
              <w:rPr>
                <w:szCs w:val="22"/>
              </w:rPr>
              <w:t>Energy Market Architecture Repository (EMAR)</w:t>
            </w:r>
          </w:p>
        </w:tc>
      </w:tr>
      <w:tr w:rsidR="00B27408" w:rsidRPr="00AB3AB5" w14:paraId="5F91B5D6" w14:textId="77777777" w:rsidTr="00583D89">
        <w:tc>
          <w:tcPr>
            <w:tcW w:w="1489" w:type="pct"/>
          </w:tcPr>
          <w:p w14:paraId="32DE5A3A" w14:textId="77777777" w:rsidR="00B27408" w:rsidRDefault="00B27408" w:rsidP="00583D89">
            <w:pPr>
              <w:jc w:val="left"/>
              <w:rPr>
                <w:szCs w:val="22"/>
              </w:rPr>
            </w:pPr>
            <w:r>
              <w:t>Ephemeral-</w:t>
            </w:r>
            <w:proofErr w:type="spellStart"/>
            <w:r w:rsidRPr="004C0B9D">
              <w:t>Diffie</w:t>
            </w:r>
            <w:proofErr w:type="spellEnd"/>
            <w:r>
              <w:t>-</w:t>
            </w:r>
            <w:r w:rsidRPr="004C0B9D">
              <w:t>Hellman</w:t>
            </w:r>
          </w:p>
        </w:tc>
        <w:tc>
          <w:tcPr>
            <w:tcW w:w="3511" w:type="pct"/>
          </w:tcPr>
          <w:p w14:paraId="1738228A" w14:textId="77777777" w:rsidR="00B27408" w:rsidRDefault="00B27408" w:rsidP="00583D89">
            <w:pPr>
              <w:rPr>
                <w:szCs w:val="22"/>
              </w:rPr>
            </w:pPr>
            <w:r>
              <w:rPr>
                <w:szCs w:val="22"/>
              </w:rPr>
              <w:t>A</w:t>
            </w:r>
            <w:r w:rsidRPr="00677218">
              <w:rPr>
                <w:szCs w:val="22"/>
              </w:rPr>
              <w:t xml:space="preserve"> mathematical method of securely exchanging cryptographic keys</w:t>
            </w:r>
            <w:r>
              <w:rPr>
                <w:szCs w:val="22"/>
              </w:rPr>
              <w:t>,</w:t>
            </w:r>
            <w:r w:rsidRPr="00677218">
              <w:rPr>
                <w:szCs w:val="22"/>
              </w:rPr>
              <w:t xml:space="preserve"> </w:t>
            </w:r>
            <w:r w:rsidRPr="00E978D4">
              <w:rPr>
                <w:szCs w:val="22"/>
              </w:rPr>
              <w:t>generated for each execution of a key establishment process</w:t>
            </w:r>
            <w:r>
              <w:rPr>
                <w:szCs w:val="22"/>
              </w:rPr>
              <w:t xml:space="preserve">, </w:t>
            </w:r>
            <w:r w:rsidRPr="00677218">
              <w:rPr>
                <w:szCs w:val="22"/>
              </w:rPr>
              <w:t>over a public channel</w:t>
            </w:r>
            <w:r>
              <w:rPr>
                <w:szCs w:val="22"/>
              </w:rPr>
              <w:t>.</w:t>
            </w:r>
          </w:p>
        </w:tc>
      </w:tr>
      <w:tr w:rsidR="00B27408" w:rsidRPr="00AB3AB5" w14:paraId="0BC73D7E" w14:textId="77777777" w:rsidTr="00583D89">
        <w:tc>
          <w:tcPr>
            <w:tcW w:w="1489" w:type="pct"/>
          </w:tcPr>
          <w:p w14:paraId="73F9CB4D" w14:textId="77777777" w:rsidR="00B27408" w:rsidRPr="00AB3AB5" w:rsidRDefault="00B27408" w:rsidP="00583D89">
            <w:pPr>
              <w:jc w:val="left"/>
              <w:rPr>
                <w:szCs w:val="22"/>
              </w:rPr>
            </w:pPr>
            <w:r w:rsidRPr="00AB3AB5">
              <w:rPr>
                <w:szCs w:val="22"/>
              </w:rPr>
              <w:t>Event of Default</w:t>
            </w:r>
          </w:p>
        </w:tc>
        <w:tc>
          <w:tcPr>
            <w:tcW w:w="3511" w:type="pct"/>
          </w:tcPr>
          <w:p w14:paraId="50F92CC7" w14:textId="77777777" w:rsidR="00B27408" w:rsidRPr="00AB3AB5" w:rsidRDefault="00B27408" w:rsidP="00583D89">
            <w:pPr>
              <w:rPr>
                <w:szCs w:val="22"/>
              </w:rPr>
            </w:pPr>
            <w:r w:rsidRPr="00AB3AB5">
              <w:rPr>
                <w:szCs w:val="22"/>
              </w:rPr>
              <w:t>Includes:</w:t>
            </w:r>
          </w:p>
          <w:p w14:paraId="0237A60A" w14:textId="77777777" w:rsidR="00B27408" w:rsidRPr="00AB3AB5" w:rsidRDefault="00B27408" w:rsidP="00B27408">
            <w:pPr>
              <w:pStyle w:val="ListParagraph"/>
              <w:numPr>
                <w:ilvl w:val="0"/>
                <w:numId w:val="41"/>
              </w:numPr>
              <w:spacing w:after="0"/>
              <w:jc w:val="left"/>
              <w:rPr>
                <w:szCs w:val="22"/>
              </w:rPr>
            </w:pPr>
            <w:r w:rsidRPr="00AB3AB5">
              <w:rPr>
                <w:szCs w:val="22"/>
              </w:rPr>
              <w:t>A material breach of the DIP Rules which is not capable of remedy;</w:t>
            </w:r>
          </w:p>
          <w:p w14:paraId="2BE975A5" w14:textId="77777777" w:rsidR="00B27408" w:rsidRPr="00AB3AB5" w:rsidRDefault="00B27408" w:rsidP="00B27408">
            <w:pPr>
              <w:pStyle w:val="ListParagraph"/>
              <w:numPr>
                <w:ilvl w:val="0"/>
                <w:numId w:val="41"/>
              </w:numPr>
              <w:spacing w:after="0"/>
              <w:jc w:val="left"/>
              <w:rPr>
                <w:szCs w:val="22"/>
              </w:rPr>
            </w:pPr>
            <w:r w:rsidRPr="00AB3AB5">
              <w:rPr>
                <w:szCs w:val="22"/>
              </w:rPr>
              <w:t>A material breach of the DIP Rules which is capable of remedy but has not been remedied within 30 days of notification of the breach;</w:t>
            </w:r>
          </w:p>
          <w:p w14:paraId="365314A2" w14:textId="77777777" w:rsidR="00B27408" w:rsidRPr="00AB3AB5" w:rsidRDefault="00B27408" w:rsidP="00B27408">
            <w:pPr>
              <w:pStyle w:val="ListParagraph"/>
              <w:numPr>
                <w:ilvl w:val="0"/>
                <w:numId w:val="41"/>
              </w:numPr>
              <w:spacing w:after="0"/>
              <w:jc w:val="left"/>
              <w:rPr>
                <w:szCs w:val="22"/>
              </w:rPr>
            </w:pPr>
            <w:r w:rsidRPr="00AB3AB5">
              <w:rPr>
                <w:szCs w:val="22"/>
              </w:rPr>
              <w:t>Persistent breach of the DIP Rules;</w:t>
            </w:r>
          </w:p>
          <w:p w14:paraId="2C4B6597" w14:textId="77777777" w:rsidR="00B27408" w:rsidRPr="00AB3AB5" w:rsidRDefault="00B27408" w:rsidP="00B27408">
            <w:pPr>
              <w:pStyle w:val="ListParagraph"/>
              <w:numPr>
                <w:ilvl w:val="0"/>
                <w:numId w:val="41"/>
              </w:numPr>
              <w:spacing w:after="0"/>
              <w:jc w:val="left"/>
              <w:rPr>
                <w:szCs w:val="22"/>
              </w:rPr>
            </w:pPr>
            <w:r w:rsidRPr="00AB3AB5">
              <w:rPr>
                <w:szCs w:val="22"/>
              </w:rPr>
              <w:t>Failure sufficiently in the reasonable opinion of the DIP Manager to remedy Assurance issues raised as a result of Assurance;</w:t>
            </w:r>
            <w:r>
              <w:rPr>
                <w:szCs w:val="22"/>
              </w:rPr>
              <w:t xml:space="preserve"> </w:t>
            </w:r>
          </w:p>
          <w:p w14:paraId="63852A6B" w14:textId="77777777" w:rsidR="00B27408" w:rsidRDefault="00B27408" w:rsidP="00B27408">
            <w:pPr>
              <w:pStyle w:val="ListParagraph"/>
              <w:numPr>
                <w:ilvl w:val="0"/>
                <w:numId w:val="41"/>
              </w:numPr>
              <w:spacing w:after="0"/>
              <w:jc w:val="left"/>
              <w:rPr>
                <w:szCs w:val="22"/>
              </w:rPr>
            </w:pPr>
            <w:r w:rsidRPr="00AB3AB5">
              <w:rPr>
                <w:szCs w:val="22"/>
              </w:rPr>
              <w:t>Failure to comply with any usage stipulations in the DIP Rules</w:t>
            </w:r>
            <w:r>
              <w:rPr>
                <w:szCs w:val="22"/>
              </w:rPr>
              <w:t>; and</w:t>
            </w:r>
          </w:p>
          <w:p w14:paraId="06B93F8A" w14:textId="77777777" w:rsidR="00B27408" w:rsidRPr="00AB3AB5" w:rsidRDefault="00B27408" w:rsidP="00B27408">
            <w:pPr>
              <w:pStyle w:val="ListParagraph"/>
              <w:numPr>
                <w:ilvl w:val="0"/>
                <w:numId w:val="41"/>
              </w:numPr>
              <w:spacing w:after="0"/>
              <w:jc w:val="left"/>
              <w:rPr>
                <w:szCs w:val="22"/>
              </w:rPr>
            </w:pPr>
            <w:r>
              <w:rPr>
                <w:szCs w:val="22"/>
              </w:rPr>
              <w:t>Without prejudice to the generality of the above, breach of any terms and/or agreements required by the DIP Service Provider or that may or has resulted in the termination of those terms or agreement</w:t>
            </w:r>
          </w:p>
        </w:tc>
      </w:tr>
      <w:tr w:rsidR="00B27408" w:rsidRPr="00AB3AB5" w14:paraId="68C8512F" w14:textId="77777777" w:rsidTr="00583D89">
        <w:tc>
          <w:tcPr>
            <w:tcW w:w="1489" w:type="pct"/>
          </w:tcPr>
          <w:p w14:paraId="7673E9BE" w14:textId="77777777" w:rsidR="00B27408" w:rsidRPr="00AB3AB5" w:rsidRDefault="00B27408" w:rsidP="00583D89">
            <w:pPr>
              <w:jc w:val="left"/>
              <w:rPr>
                <w:szCs w:val="22"/>
              </w:rPr>
            </w:pPr>
            <w:r w:rsidRPr="00AB3AB5">
              <w:rPr>
                <w:szCs w:val="22"/>
              </w:rPr>
              <w:t>Fair Use Requirement</w:t>
            </w:r>
          </w:p>
        </w:tc>
        <w:tc>
          <w:tcPr>
            <w:tcW w:w="3511" w:type="pct"/>
          </w:tcPr>
          <w:p w14:paraId="57DB2019" w14:textId="77777777" w:rsidR="00B27408" w:rsidRDefault="00B27408" w:rsidP="00583D89">
            <w:pPr>
              <w:rPr>
                <w:szCs w:val="22"/>
              </w:rPr>
            </w:pPr>
            <w:r w:rsidRPr="00AB3AB5">
              <w:rPr>
                <w:szCs w:val="22"/>
              </w:rPr>
              <w:t>Shall mean that the DIP User shall not</w:t>
            </w:r>
            <w:r>
              <w:rPr>
                <w:szCs w:val="22"/>
              </w:rPr>
              <w:t>:</w:t>
            </w:r>
          </w:p>
          <w:p w14:paraId="0C6B4583" w14:textId="77777777" w:rsidR="00B27408" w:rsidRDefault="00B27408" w:rsidP="00B27408">
            <w:pPr>
              <w:pStyle w:val="ListParagraph"/>
              <w:numPr>
                <w:ilvl w:val="0"/>
                <w:numId w:val="42"/>
              </w:numPr>
              <w:spacing w:after="220"/>
              <w:rPr>
                <w:szCs w:val="22"/>
              </w:rPr>
            </w:pPr>
            <w:r w:rsidRPr="00672D04">
              <w:rPr>
                <w:szCs w:val="22"/>
              </w:rPr>
              <w:t>use the DIP</w:t>
            </w:r>
            <w:r>
              <w:rPr>
                <w:szCs w:val="22"/>
              </w:rPr>
              <w:t xml:space="preserve"> to perform any acts that are, or for purposes that are, </w:t>
            </w:r>
            <w:r w:rsidRPr="00672D04">
              <w:rPr>
                <w:szCs w:val="22"/>
              </w:rPr>
              <w:t>illegal or criminal</w:t>
            </w:r>
            <w:r>
              <w:rPr>
                <w:szCs w:val="22"/>
              </w:rPr>
              <w:t>;</w:t>
            </w:r>
          </w:p>
          <w:p w14:paraId="0A5671AF" w14:textId="77777777" w:rsidR="00B27408" w:rsidRDefault="00B27408" w:rsidP="00B27408">
            <w:pPr>
              <w:pStyle w:val="ListParagraph"/>
              <w:numPr>
                <w:ilvl w:val="0"/>
                <w:numId w:val="42"/>
              </w:numPr>
              <w:spacing w:after="220"/>
              <w:rPr>
                <w:szCs w:val="22"/>
              </w:rPr>
            </w:pPr>
            <w:r w:rsidRPr="00672D04">
              <w:rPr>
                <w:szCs w:val="22"/>
              </w:rPr>
              <w:t xml:space="preserve">introduce </w:t>
            </w:r>
            <w:r>
              <w:rPr>
                <w:szCs w:val="22"/>
              </w:rPr>
              <w:t>to the DIP any Malware;</w:t>
            </w:r>
          </w:p>
          <w:p w14:paraId="3153F7CE" w14:textId="77777777" w:rsidR="00B27408" w:rsidRDefault="00B27408" w:rsidP="00B27408">
            <w:pPr>
              <w:pStyle w:val="ListParagraph"/>
              <w:numPr>
                <w:ilvl w:val="0"/>
                <w:numId w:val="42"/>
              </w:numPr>
              <w:spacing w:after="220"/>
              <w:rPr>
                <w:szCs w:val="22"/>
              </w:rPr>
            </w:pPr>
            <w:r>
              <w:rPr>
                <w:szCs w:val="22"/>
              </w:rPr>
              <w:t xml:space="preserve">send any Messages that are unnecessary or inappropriate for the purposes of the DIP or the legitimate business use of the DIP by the DIP User (including, without limitation, any Messages that are </w:t>
            </w:r>
            <w:r w:rsidRPr="006345AB">
              <w:rPr>
                <w:szCs w:val="22"/>
              </w:rPr>
              <w:t xml:space="preserve">abusive, obscene, discriminatory, racist, harassing, </w:t>
            </w:r>
            <w:r w:rsidRPr="006345AB">
              <w:rPr>
                <w:szCs w:val="22"/>
              </w:rPr>
              <w:lastRenderedPageBreak/>
              <w:t>derogatory, defamatory, pornographic or otherwise inappropriate</w:t>
            </w:r>
            <w:r>
              <w:rPr>
                <w:szCs w:val="22"/>
              </w:rPr>
              <w:t>);</w:t>
            </w:r>
          </w:p>
          <w:p w14:paraId="7D565A45" w14:textId="77777777" w:rsidR="00B27408" w:rsidRDefault="00B27408" w:rsidP="00B27408">
            <w:pPr>
              <w:pStyle w:val="ListParagraph"/>
              <w:numPr>
                <w:ilvl w:val="0"/>
                <w:numId w:val="42"/>
              </w:numPr>
              <w:spacing w:after="220"/>
              <w:rPr>
                <w:szCs w:val="22"/>
              </w:rPr>
            </w:pPr>
            <w:r>
              <w:rPr>
                <w:szCs w:val="22"/>
              </w:rPr>
              <w:t>attempt to gain unauthorised access to the DIP;</w:t>
            </w:r>
          </w:p>
          <w:p w14:paraId="74D2115C" w14:textId="77777777" w:rsidR="00B27408" w:rsidRDefault="00B27408" w:rsidP="00B27408">
            <w:pPr>
              <w:pStyle w:val="ListParagraph"/>
              <w:numPr>
                <w:ilvl w:val="0"/>
                <w:numId w:val="42"/>
              </w:numPr>
              <w:spacing w:after="220"/>
              <w:rPr>
                <w:szCs w:val="22"/>
              </w:rPr>
            </w:pPr>
            <w:r>
              <w:rPr>
                <w:szCs w:val="22"/>
              </w:rPr>
              <w:t>use the DIP in a way that has, or could, prevent the use of the DIP by other DIP Users;</w:t>
            </w:r>
          </w:p>
          <w:p w14:paraId="39F0DFD9" w14:textId="77777777" w:rsidR="00B27408" w:rsidRPr="00672D04" w:rsidRDefault="00B27408" w:rsidP="00B27408">
            <w:pPr>
              <w:pStyle w:val="ListParagraph"/>
              <w:numPr>
                <w:ilvl w:val="0"/>
                <w:numId w:val="42"/>
              </w:numPr>
              <w:spacing w:after="220"/>
              <w:rPr>
                <w:szCs w:val="22"/>
              </w:rPr>
            </w:pPr>
            <w:r>
              <w:rPr>
                <w:szCs w:val="22"/>
              </w:rPr>
              <w:t xml:space="preserve"> either </w:t>
            </w:r>
            <w:r w:rsidRPr="00672D04">
              <w:rPr>
                <w:szCs w:val="22"/>
              </w:rPr>
              <w:t>itself</w:t>
            </w:r>
            <w:r>
              <w:rPr>
                <w:szCs w:val="22"/>
              </w:rPr>
              <w:t>,</w:t>
            </w:r>
            <w:r w:rsidRPr="00672D04">
              <w:rPr>
                <w:szCs w:val="22"/>
              </w:rPr>
              <w:t xml:space="preserve"> or allow any other person</w:t>
            </w:r>
            <w:r>
              <w:rPr>
                <w:szCs w:val="22"/>
              </w:rPr>
              <w:t>,</w:t>
            </w:r>
            <w:r w:rsidRPr="00672D04">
              <w:rPr>
                <w:szCs w:val="22"/>
              </w:rPr>
              <w:t xml:space="preserve"> to damage, harm or corrupt the DIP or any element of it</w:t>
            </w:r>
          </w:p>
        </w:tc>
      </w:tr>
      <w:tr w:rsidR="00B27408" w:rsidRPr="00AB3AB5" w14:paraId="2994975A" w14:textId="77777777" w:rsidTr="00583D89">
        <w:tc>
          <w:tcPr>
            <w:tcW w:w="1489" w:type="pct"/>
          </w:tcPr>
          <w:p w14:paraId="67DF719B" w14:textId="77777777" w:rsidR="00B27408" w:rsidRPr="00AB3AB5" w:rsidRDefault="00B27408" w:rsidP="00583D89">
            <w:pPr>
              <w:jc w:val="left"/>
              <w:rPr>
                <w:szCs w:val="22"/>
              </w:rPr>
            </w:pPr>
            <w:r>
              <w:rPr>
                <w:szCs w:val="22"/>
              </w:rPr>
              <w:lastRenderedPageBreak/>
              <w:t>Force Majeure</w:t>
            </w:r>
          </w:p>
        </w:tc>
        <w:tc>
          <w:tcPr>
            <w:tcW w:w="3511" w:type="pct"/>
          </w:tcPr>
          <w:p w14:paraId="021638FB" w14:textId="77777777" w:rsidR="00B27408" w:rsidRPr="00AB3AB5" w:rsidRDefault="00B27408" w:rsidP="00583D89">
            <w:pPr>
              <w:rPr>
                <w:szCs w:val="22"/>
              </w:rPr>
            </w:pPr>
            <w:r>
              <w:rPr>
                <w:szCs w:val="22"/>
              </w:rPr>
              <w:t>M</w:t>
            </w:r>
            <w:r w:rsidRPr="007E623E">
              <w:rPr>
                <w:szCs w:val="22"/>
              </w:rPr>
              <w:t xml:space="preserve">eans, in respect of an </w:t>
            </w:r>
            <w:r>
              <w:rPr>
                <w:szCs w:val="22"/>
              </w:rPr>
              <w:t>a</w:t>
            </w:r>
            <w:r w:rsidRPr="007E623E">
              <w:rPr>
                <w:szCs w:val="22"/>
              </w:rPr>
              <w:t xml:space="preserve">ffected </w:t>
            </w:r>
            <w:r>
              <w:rPr>
                <w:szCs w:val="22"/>
              </w:rPr>
              <w:t>participant (as defined in paragraph 1.10)</w:t>
            </w:r>
            <w:r w:rsidRPr="007E623E">
              <w:rPr>
                <w:szCs w:val="22"/>
              </w:rPr>
              <w:t xml:space="preserve">, any event or circumstance which is beyond the reasonable control of the </w:t>
            </w:r>
            <w:r>
              <w:rPr>
                <w:szCs w:val="22"/>
              </w:rPr>
              <w:t>a</w:t>
            </w:r>
            <w:r w:rsidRPr="007E623E">
              <w:rPr>
                <w:szCs w:val="22"/>
              </w:rPr>
              <w:t xml:space="preserve">ffected </w:t>
            </w:r>
            <w:r>
              <w:rPr>
                <w:szCs w:val="22"/>
              </w:rPr>
              <w:t>participant</w:t>
            </w:r>
            <w:r w:rsidRPr="007E623E">
              <w:rPr>
                <w:szCs w:val="22"/>
              </w:rPr>
              <w:t xml:space="preserve">, but only to the extent such event or circumstance (or its consequences) could not have been prevented or avoided had the </w:t>
            </w:r>
            <w:r>
              <w:rPr>
                <w:szCs w:val="22"/>
              </w:rPr>
              <w:t>a</w:t>
            </w:r>
            <w:r w:rsidRPr="007E623E">
              <w:rPr>
                <w:szCs w:val="22"/>
              </w:rPr>
              <w:t xml:space="preserve">ffected </w:t>
            </w:r>
            <w:r>
              <w:rPr>
                <w:szCs w:val="22"/>
              </w:rPr>
              <w:t>participant</w:t>
            </w:r>
            <w:r w:rsidRPr="007E623E">
              <w:rPr>
                <w:szCs w:val="22"/>
              </w:rPr>
              <w:t xml:space="preserve"> acted in accordance with Good Industry Practice. Neither lack of funds nor strikes or other industrial disturbances affecting only the employees of the </w:t>
            </w:r>
            <w:r>
              <w:rPr>
                <w:szCs w:val="22"/>
              </w:rPr>
              <w:t>a</w:t>
            </w:r>
            <w:r w:rsidRPr="007E623E">
              <w:rPr>
                <w:szCs w:val="22"/>
              </w:rPr>
              <w:t xml:space="preserve">ffected </w:t>
            </w:r>
            <w:r>
              <w:rPr>
                <w:szCs w:val="22"/>
              </w:rPr>
              <w:t>participant</w:t>
            </w:r>
            <w:r w:rsidRPr="007E623E">
              <w:rPr>
                <w:szCs w:val="22"/>
              </w:rPr>
              <w:t xml:space="preserve"> and/or its contractors shall be interpreted as an event or circumstance beyond the </w:t>
            </w:r>
            <w:r>
              <w:rPr>
                <w:szCs w:val="22"/>
              </w:rPr>
              <w:t>a</w:t>
            </w:r>
            <w:r w:rsidRPr="007E623E">
              <w:rPr>
                <w:szCs w:val="22"/>
              </w:rPr>
              <w:t xml:space="preserve">ffected </w:t>
            </w:r>
            <w:r>
              <w:rPr>
                <w:szCs w:val="22"/>
              </w:rPr>
              <w:t>participant</w:t>
            </w:r>
            <w:r w:rsidRPr="007E623E">
              <w:rPr>
                <w:szCs w:val="22"/>
              </w:rPr>
              <w:t>’s control</w:t>
            </w:r>
          </w:p>
        </w:tc>
      </w:tr>
      <w:tr w:rsidR="00B27408" w:rsidRPr="00AB3AB5" w14:paraId="42B9A85C" w14:textId="77777777" w:rsidTr="00583D89">
        <w:tc>
          <w:tcPr>
            <w:tcW w:w="1489" w:type="pct"/>
          </w:tcPr>
          <w:p w14:paraId="447F2AF1" w14:textId="77777777" w:rsidR="00B27408" w:rsidRPr="00AB3AB5" w:rsidRDefault="00B27408" w:rsidP="00583D89">
            <w:pPr>
              <w:jc w:val="left"/>
            </w:pPr>
            <w:r>
              <w:t>Functional On-Boarding Checks</w:t>
            </w:r>
          </w:p>
        </w:tc>
        <w:tc>
          <w:tcPr>
            <w:tcW w:w="3511" w:type="pct"/>
          </w:tcPr>
          <w:p w14:paraId="5D9F48D3" w14:textId="1D909CA5" w:rsidR="00B27408" w:rsidRPr="00AB3AB5" w:rsidRDefault="00B27408">
            <w:r>
              <w:t>Those DIP On-Boarding functional checks required by DSD002 ‘</w:t>
            </w:r>
            <w:r w:rsidRPr="0095744D">
              <w:t xml:space="preserve">DIP Connection </w:t>
            </w:r>
            <w:r w:rsidR="00FD1627">
              <w:t>and Operation’</w:t>
            </w:r>
          </w:p>
        </w:tc>
      </w:tr>
      <w:tr w:rsidR="00B27408" w:rsidRPr="00AB3AB5" w14:paraId="3356B35A" w14:textId="77777777" w:rsidTr="00583D89">
        <w:tc>
          <w:tcPr>
            <w:tcW w:w="1489" w:type="pct"/>
          </w:tcPr>
          <w:p w14:paraId="677CA5DD" w14:textId="77777777" w:rsidR="00B27408" w:rsidRPr="00AB3AB5" w:rsidRDefault="00B27408" w:rsidP="00583D89">
            <w:pPr>
              <w:jc w:val="left"/>
              <w:rPr>
                <w:szCs w:val="22"/>
              </w:rPr>
            </w:pPr>
            <w:r w:rsidRPr="00AB3AB5">
              <w:rPr>
                <w:szCs w:val="22"/>
              </w:rPr>
              <w:t>Funding Share</w:t>
            </w:r>
          </w:p>
        </w:tc>
        <w:tc>
          <w:tcPr>
            <w:tcW w:w="3511" w:type="pct"/>
          </w:tcPr>
          <w:p w14:paraId="33F40453" w14:textId="77777777" w:rsidR="00B27408" w:rsidRPr="00AB3AB5" w:rsidRDefault="00B27408" w:rsidP="00583D89">
            <w:pPr>
              <w:rPr>
                <w:szCs w:val="22"/>
              </w:rPr>
            </w:pPr>
            <w:r w:rsidRPr="00AB3AB5">
              <w:rPr>
                <w:szCs w:val="22"/>
              </w:rPr>
              <w:t xml:space="preserve">The amount of DIP Costs that shall be attributed to a </w:t>
            </w:r>
            <w:r>
              <w:rPr>
                <w:szCs w:val="22"/>
              </w:rPr>
              <w:t>DIP Payee</w:t>
            </w:r>
            <w:r w:rsidRPr="00AB3AB5">
              <w:rPr>
                <w:szCs w:val="22"/>
              </w:rPr>
              <w:t xml:space="preserve"> and calculated as per </w:t>
            </w:r>
            <w:r w:rsidRPr="00544E2A">
              <w:rPr>
                <w:szCs w:val="22"/>
              </w:rPr>
              <w:t>DSD005</w:t>
            </w:r>
            <w:r>
              <w:rPr>
                <w:szCs w:val="22"/>
              </w:rPr>
              <w:t xml:space="preserve"> </w:t>
            </w:r>
            <w:r>
              <w:t>‘</w:t>
            </w:r>
            <w:r w:rsidRPr="0028087D">
              <w:t>Funding and Budget</w:t>
            </w:r>
            <w:r>
              <w:t>’</w:t>
            </w:r>
          </w:p>
        </w:tc>
      </w:tr>
      <w:tr w:rsidR="00B27408" w:rsidRPr="00AB3AB5" w14:paraId="4752E4C5" w14:textId="77777777" w:rsidTr="00583D89">
        <w:tc>
          <w:tcPr>
            <w:tcW w:w="1489" w:type="pct"/>
          </w:tcPr>
          <w:p w14:paraId="202B5D50" w14:textId="77777777" w:rsidR="00B27408" w:rsidRDefault="00B27408" w:rsidP="00583D89">
            <w:pPr>
              <w:jc w:val="left"/>
            </w:pPr>
            <w:r>
              <w:t>Galois/Counter Mode (GCM)</w:t>
            </w:r>
          </w:p>
        </w:tc>
        <w:tc>
          <w:tcPr>
            <w:tcW w:w="3511" w:type="pct"/>
          </w:tcPr>
          <w:p w14:paraId="3AA782D4" w14:textId="77777777" w:rsidR="00B27408" w:rsidRDefault="00B27408" w:rsidP="00583D89">
            <w:pPr>
              <w:rPr>
                <w:szCs w:val="22"/>
              </w:rPr>
            </w:pPr>
            <w:r>
              <w:rPr>
                <w:szCs w:val="22"/>
              </w:rPr>
              <w:t>A</w:t>
            </w:r>
            <w:r w:rsidRPr="00677218">
              <w:rPr>
                <w:szCs w:val="22"/>
              </w:rPr>
              <w:t xml:space="preserve"> mode of operation for symmetric-key cryptographic block ciphers.</w:t>
            </w:r>
            <w:r>
              <w:rPr>
                <w:szCs w:val="22"/>
              </w:rPr>
              <w:t xml:space="preserve"> </w:t>
            </w:r>
            <w:r w:rsidRPr="00677218">
              <w:rPr>
                <w:szCs w:val="22"/>
              </w:rPr>
              <w:t>GCM uses a block cipher with block size 128 bits (commonly AES-128) operated in counter mode for encryption, and uses arithmetic in the Galois field GF(2128) to compute the authentication tag</w:t>
            </w:r>
            <w:r>
              <w:rPr>
                <w:szCs w:val="22"/>
              </w:rPr>
              <w:t>.</w:t>
            </w:r>
          </w:p>
        </w:tc>
      </w:tr>
      <w:tr w:rsidR="00B27408" w:rsidRPr="00AB3AB5" w14:paraId="011D601F" w14:textId="77777777" w:rsidTr="00583D89">
        <w:tc>
          <w:tcPr>
            <w:tcW w:w="1489" w:type="pct"/>
          </w:tcPr>
          <w:p w14:paraId="521F26AB" w14:textId="77777777" w:rsidR="00B27408" w:rsidRPr="00AB3AB5" w:rsidRDefault="00B27408" w:rsidP="00583D89">
            <w:pPr>
              <w:jc w:val="left"/>
              <w:rPr>
                <w:szCs w:val="22"/>
              </w:rPr>
            </w:pPr>
            <w:r w:rsidRPr="00AB3AB5">
              <w:rPr>
                <w:szCs w:val="22"/>
              </w:rPr>
              <w:t>General Data protection Regulation (GDPR)</w:t>
            </w:r>
          </w:p>
        </w:tc>
        <w:tc>
          <w:tcPr>
            <w:tcW w:w="3511" w:type="pct"/>
          </w:tcPr>
          <w:p w14:paraId="101B4471" w14:textId="77777777" w:rsidR="00B27408" w:rsidRPr="00AB3AB5" w:rsidRDefault="00B27408" w:rsidP="00583D89">
            <w:pPr>
              <w:rPr>
                <w:szCs w:val="22"/>
              </w:rPr>
            </w:pPr>
            <w:r w:rsidRPr="00AB3AB5">
              <w:rPr>
                <w:szCs w:val="22"/>
              </w:rPr>
              <w:t>Regulation (EU) 2016/679 of the European Parliament and of the Council</w:t>
            </w:r>
          </w:p>
        </w:tc>
      </w:tr>
      <w:tr w:rsidR="00B27408" w:rsidRPr="00AB3AB5" w14:paraId="12C689A8" w14:textId="77777777" w:rsidTr="00583D89">
        <w:tc>
          <w:tcPr>
            <w:tcW w:w="1489" w:type="pct"/>
          </w:tcPr>
          <w:p w14:paraId="5EFD3A29" w14:textId="77777777" w:rsidR="00B27408" w:rsidRPr="00AB3AB5" w:rsidRDefault="00B27408" w:rsidP="00583D89">
            <w:pPr>
              <w:jc w:val="left"/>
              <w:rPr>
                <w:szCs w:val="22"/>
              </w:rPr>
            </w:pPr>
            <w:r w:rsidRPr="00AB3AB5">
              <w:rPr>
                <w:szCs w:val="22"/>
              </w:rPr>
              <w:t xml:space="preserve">Good Industry Practice </w:t>
            </w:r>
          </w:p>
        </w:tc>
        <w:tc>
          <w:tcPr>
            <w:tcW w:w="3511" w:type="pct"/>
          </w:tcPr>
          <w:p w14:paraId="33AD19E1" w14:textId="77777777" w:rsidR="00B27408" w:rsidRPr="00AB3AB5" w:rsidRDefault="00B27408" w:rsidP="00583D89">
            <w:pPr>
              <w:rPr>
                <w:szCs w:val="22"/>
              </w:rPr>
            </w:pPr>
            <w:r w:rsidRPr="00AB3AB5">
              <w:rPr>
                <w:szCs w:val="22"/>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B27408" w:rsidRPr="00AB3AB5" w14:paraId="291D2E3A" w14:textId="77777777" w:rsidTr="00583D89">
        <w:tc>
          <w:tcPr>
            <w:tcW w:w="1489" w:type="pct"/>
          </w:tcPr>
          <w:p w14:paraId="659BBF5B" w14:textId="77777777" w:rsidR="00B27408" w:rsidRPr="00AB3AB5" w:rsidRDefault="00B27408" w:rsidP="00583D89">
            <w:pPr>
              <w:jc w:val="left"/>
              <w:rPr>
                <w:szCs w:val="22"/>
              </w:rPr>
            </w:pPr>
            <w:r w:rsidRPr="00AB3AB5">
              <w:rPr>
                <w:szCs w:val="22"/>
              </w:rPr>
              <w:t>Housekeeping Change</w:t>
            </w:r>
          </w:p>
        </w:tc>
        <w:tc>
          <w:tcPr>
            <w:tcW w:w="3511" w:type="pct"/>
          </w:tcPr>
          <w:p w14:paraId="2308F148" w14:textId="77777777" w:rsidR="00B27408" w:rsidRPr="00AB3AB5" w:rsidRDefault="00B27408" w:rsidP="00583D89">
            <w:pPr>
              <w:rPr>
                <w:szCs w:val="22"/>
              </w:rPr>
            </w:pPr>
            <w:r w:rsidRPr="00AB3AB5">
              <w:rPr>
                <w:szCs w:val="22"/>
              </w:rPr>
              <w:t>Correction of manifest errors, minor errors and inconsistencies, including typographical errors (e.g. punctuation errors, spelling mistakes, incorrect font, incorrect capitalisation) incorrect cross-referencing, and the removal of redundant text</w:t>
            </w:r>
          </w:p>
        </w:tc>
      </w:tr>
      <w:tr w:rsidR="00B27408" w:rsidRPr="00AB3AB5" w14:paraId="4E2BD114" w14:textId="77777777" w:rsidTr="00583D89">
        <w:tc>
          <w:tcPr>
            <w:tcW w:w="1489" w:type="pct"/>
          </w:tcPr>
          <w:p w14:paraId="5F831D18" w14:textId="77777777" w:rsidR="00B27408" w:rsidRDefault="00B27408" w:rsidP="00583D89">
            <w:pPr>
              <w:jc w:val="left"/>
            </w:pPr>
            <w:r>
              <w:t>IETF RFC 5280</w:t>
            </w:r>
          </w:p>
        </w:tc>
        <w:tc>
          <w:tcPr>
            <w:tcW w:w="3511" w:type="pct"/>
          </w:tcPr>
          <w:p w14:paraId="43FFFA22" w14:textId="77777777" w:rsidR="00B27408" w:rsidRDefault="00B27408" w:rsidP="00583D89">
            <w:pPr>
              <w:rPr>
                <w:szCs w:val="22"/>
              </w:rPr>
            </w:pPr>
            <w:r>
              <w:rPr>
                <w:szCs w:val="22"/>
              </w:rPr>
              <w:t xml:space="preserve">International Standard that </w:t>
            </w:r>
            <w:r w:rsidRPr="00535386">
              <w:rPr>
                <w:szCs w:val="22"/>
              </w:rPr>
              <w:t xml:space="preserve">defines how to use X.509 </w:t>
            </w:r>
            <w:r>
              <w:rPr>
                <w:szCs w:val="22"/>
              </w:rPr>
              <w:t>Digital C</w:t>
            </w:r>
            <w:r w:rsidRPr="00535386">
              <w:rPr>
                <w:szCs w:val="22"/>
              </w:rPr>
              <w:t>ertificates for secure communications over the Internet.</w:t>
            </w:r>
          </w:p>
        </w:tc>
      </w:tr>
      <w:tr w:rsidR="00B27408" w:rsidRPr="00AB3AB5" w14:paraId="45F73B6F" w14:textId="77777777" w:rsidTr="00583D89">
        <w:tc>
          <w:tcPr>
            <w:tcW w:w="1489" w:type="pct"/>
          </w:tcPr>
          <w:p w14:paraId="0200C73C" w14:textId="77777777" w:rsidR="00B27408" w:rsidRPr="00AB3AB5" w:rsidRDefault="00B27408" w:rsidP="00583D89">
            <w:pPr>
              <w:jc w:val="left"/>
              <w:rPr>
                <w:szCs w:val="22"/>
              </w:rPr>
            </w:pPr>
            <w:r w:rsidRPr="00AB3AB5">
              <w:rPr>
                <w:szCs w:val="22"/>
              </w:rPr>
              <w:lastRenderedPageBreak/>
              <w:t>Impact Assessment</w:t>
            </w:r>
          </w:p>
        </w:tc>
        <w:tc>
          <w:tcPr>
            <w:tcW w:w="3511" w:type="pct"/>
          </w:tcPr>
          <w:p w14:paraId="72E7E98A" w14:textId="77777777" w:rsidR="00B27408" w:rsidRPr="00AB3AB5" w:rsidRDefault="00B27408" w:rsidP="00583D89">
            <w:pPr>
              <w:rPr>
                <w:szCs w:val="22"/>
              </w:rPr>
            </w:pPr>
            <w:r w:rsidRPr="00AB3AB5">
              <w:rPr>
                <w:szCs w:val="22"/>
              </w:rPr>
              <w:t xml:space="preserve">A process to determine the impacts and/or benefits of a </w:t>
            </w:r>
            <w:r>
              <w:rPr>
                <w:szCs w:val="22"/>
              </w:rPr>
              <w:t xml:space="preserve">DIP </w:t>
            </w:r>
            <w:r w:rsidRPr="00AB3AB5">
              <w:rPr>
                <w:szCs w:val="22"/>
              </w:rPr>
              <w:t>CR carried out pursuant to DSD004</w:t>
            </w:r>
            <w:r>
              <w:rPr>
                <w:szCs w:val="22"/>
              </w:rPr>
              <w:t xml:space="preserve"> </w:t>
            </w:r>
            <w:r>
              <w:t>‘</w:t>
            </w:r>
            <w:r w:rsidRPr="0028087D">
              <w:t>DIP Change and Document Management</w:t>
            </w:r>
            <w:r>
              <w:t>’</w:t>
            </w:r>
          </w:p>
        </w:tc>
      </w:tr>
      <w:tr w:rsidR="00B27408" w:rsidRPr="00AB3AB5" w14:paraId="359E81EC" w14:textId="77777777" w:rsidTr="00583D89">
        <w:tc>
          <w:tcPr>
            <w:tcW w:w="1489" w:type="pct"/>
          </w:tcPr>
          <w:p w14:paraId="38AFFC3F" w14:textId="77777777" w:rsidR="00B27408" w:rsidRPr="00AB3AB5" w:rsidRDefault="00B27408" w:rsidP="00583D89">
            <w:pPr>
              <w:jc w:val="left"/>
              <w:rPr>
                <w:szCs w:val="22"/>
              </w:rPr>
            </w:pPr>
            <w:r w:rsidRPr="00AB3AB5">
              <w:rPr>
                <w:szCs w:val="22"/>
              </w:rPr>
              <w:t>Implementation Date</w:t>
            </w:r>
          </w:p>
        </w:tc>
        <w:tc>
          <w:tcPr>
            <w:tcW w:w="3511" w:type="pct"/>
          </w:tcPr>
          <w:p w14:paraId="526CDE71" w14:textId="77777777" w:rsidR="00B27408" w:rsidRPr="00AB3AB5" w:rsidRDefault="00B27408" w:rsidP="00583D89">
            <w:pPr>
              <w:rPr>
                <w:szCs w:val="22"/>
                <w:highlight w:val="yellow"/>
              </w:rPr>
            </w:pPr>
            <w:r>
              <w:rPr>
                <w:szCs w:val="22"/>
              </w:rPr>
              <w:t>The dates on which the DIP Rules take effect and subsequently, i</w:t>
            </w:r>
            <w:r w:rsidRPr="00544E2A">
              <w:rPr>
                <w:szCs w:val="22"/>
              </w:rPr>
              <w:t>n relation to an approved DIP CR</w:t>
            </w:r>
            <w:r>
              <w:rPr>
                <w:szCs w:val="22"/>
              </w:rPr>
              <w:t>,</w:t>
            </w:r>
            <w:r w:rsidRPr="00544E2A">
              <w:rPr>
                <w:szCs w:val="22"/>
              </w:rPr>
              <w:t xml:space="preserve"> the date with effect from which the DIP Rules are to be given effect as modified by that DIP CR</w:t>
            </w:r>
          </w:p>
        </w:tc>
      </w:tr>
      <w:tr w:rsidR="00B27408" w:rsidRPr="00AB3AB5" w14:paraId="048B198F" w14:textId="77777777" w:rsidTr="00583D89">
        <w:tc>
          <w:tcPr>
            <w:tcW w:w="1489" w:type="pct"/>
          </w:tcPr>
          <w:p w14:paraId="1CEB11A7" w14:textId="77777777" w:rsidR="00B27408" w:rsidRPr="00AB3AB5" w:rsidRDefault="00B27408" w:rsidP="00583D89">
            <w:pPr>
              <w:jc w:val="left"/>
              <w:rPr>
                <w:szCs w:val="22"/>
              </w:rPr>
            </w:pPr>
            <w:r w:rsidRPr="00AB3AB5">
              <w:rPr>
                <w:szCs w:val="22"/>
              </w:rPr>
              <w:t>Independent Distribution Network Operator (</w:t>
            </w:r>
            <w:proofErr w:type="spellStart"/>
            <w:r w:rsidRPr="00AB3AB5">
              <w:rPr>
                <w:szCs w:val="22"/>
              </w:rPr>
              <w:t>iDNO</w:t>
            </w:r>
            <w:proofErr w:type="spellEnd"/>
            <w:r w:rsidRPr="00AB3AB5">
              <w:rPr>
                <w:szCs w:val="22"/>
              </w:rPr>
              <w:t>)</w:t>
            </w:r>
          </w:p>
        </w:tc>
        <w:tc>
          <w:tcPr>
            <w:tcW w:w="3511" w:type="pct"/>
          </w:tcPr>
          <w:p w14:paraId="0111021F" w14:textId="77777777" w:rsidR="00B27408" w:rsidRPr="00544E2A" w:rsidRDefault="00B27408" w:rsidP="00583D89">
            <w:pPr>
              <w:rPr>
                <w:i/>
                <w:szCs w:val="22"/>
              </w:rPr>
            </w:pPr>
            <w:r w:rsidRPr="00544E2A">
              <w:rPr>
                <w:szCs w:val="22"/>
              </w:rPr>
              <w:t>A Licensed Distributor that operates a Distribution Network connected to a Local Transmission or Distribution System, where such network exists for a specific purpose</w:t>
            </w:r>
          </w:p>
        </w:tc>
      </w:tr>
      <w:tr w:rsidR="00B27408" w:rsidRPr="00AB3AB5" w14:paraId="0F28D1ED" w14:textId="77777777" w:rsidTr="00583D89">
        <w:tc>
          <w:tcPr>
            <w:tcW w:w="1489" w:type="pct"/>
          </w:tcPr>
          <w:p w14:paraId="67604290" w14:textId="77777777" w:rsidR="00B27408" w:rsidRPr="00AB3AB5" w:rsidRDefault="00B27408" w:rsidP="00583D89">
            <w:pPr>
              <w:jc w:val="left"/>
              <w:rPr>
                <w:szCs w:val="22"/>
              </w:rPr>
            </w:pPr>
            <w:r w:rsidRPr="00AB3AB5">
              <w:rPr>
                <w:szCs w:val="22"/>
              </w:rPr>
              <w:t>Industry Code</w:t>
            </w:r>
          </w:p>
        </w:tc>
        <w:tc>
          <w:tcPr>
            <w:tcW w:w="3511" w:type="pct"/>
          </w:tcPr>
          <w:p w14:paraId="72E67BD0" w14:textId="77777777" w:rsidR="00B27408" w:rsidRPr="00AB3AB5" w:rsidRDefault="00B27408" w:rsidP="00583D89">
            <w:pPr>
              <w:rPr>
                <w:szCs w:val="22"/>
              </w:rPr>
            </w:pPr>
            <w:r w:rsidRPr="00AB3AB5">
              <w:rPr>
                <w:szCs w:val="22"/>
              </w:rPr>
              <w:t>A multilateral code or agreement created and maintained pursuant to a licence granted by the Authority under section 6 of the Electricity Act 1989 or under sections 7, 7ZA or 7A of the Gas Act 1986, including the Core Industry Documents, the Grid Code, the Connection and Use of System Code, the Retail Energy Code, the System Operator Transmission Owner Code and the Uniform Network Code and the BSC (unless the context otherwise requires)</w:t>
            </w:r>
          </w:p>
        </w:tc>
      </w:tr>
      <w:tr w:rsidR="00B27408" w:rsidRPr="00AB3AB5" w14:paraId="75881364" w14:textId="77777777" w:rsidTr="00583D89">
        <w:tc>
          <w:tcPr>
            <w:tcW w:w="1489" w:type="pct"/>
          </w:tcPr>
          <w:p w14:paraId="2C0A3236" w14:textId="77777777" w:rsidR="00B27408" w:rsidRPr="00AB3AB5" w:rsidRDefault="00B27408" w:rsidP="00583D89">
            <w:pPr>
              <w:jc w:val="left"/>
              <w:rPr>
                <w:szCs w:val="22"/>
              </w:rPr>
            </w:pPr>
            <w:r w:rsidRPr="00AB3AB5">
              <w:rPr>
                <w:szCs w:val="22"/>
              </w:rPr>
              <w:t>Industry Code Qualification</w:t>
            </w:r>
          </w:p>
        </w:tc>
        <w:tc>
          <w:tcPr>
            <w:tcW w:w="3511" w:type="pct"/>
          </w:tcPr>
          <w:p w14:paraId="1E35158A" w14:textId="77777777" w:rsidR="00B27408" w:rsidRPr="00AB3AB5" w:rsidRDefault="00B27408" w:rsidP="00583D89">
            <w:pPr>
              <w:rPr>
                <w:szCs w:val="22"/>
              </w:rPr>
            </w:pPr>
            <w:r w:rsidRPr="00AB3AB5">
              <w:rPr>
                <w:szCs w:val="22"/>
              </w:rPr>
              <w:t>Shall mean the process as determined/defined in an Industry Code that a DIP User shall be required to undertake in order to become a Party to that Industry Code</w:t>
            </w:r>
          </w:p>
        </w:tc>
      </w:tr>
      <w:tr w:rsidR="00B27408" w:rsidRPr="00AB3AB5" w14:paraId="3D3F15CF" w14:textId="77777777" w:rsidTr="00583D89">
        <w:tc>
          <w:tcPr>
            <w:tcW w:w="1489" w:type="pct"/>
          </w:tcPr>
          <w:p w14:paraId="005CCF61" w14:textId="77777777" w:rsidR="00B27408" w:rsidRPr="00AB3AB5" w:rsidRDefault="00B27408" w:rsidP="00583D89">
            <w:pPr>
              <w:jc w:val="left"/>
              <w:rPr>
                <w:szCs w:val="22"/>
              </w:rPr>
            </w:pPr>
            <w:r w:rsidRPr="00AB3AB5">
              <w:rPr>
                <w:szCs w:val="22"/>
              </w:rPr>
              <w:t>Industry Standing Data (ISD)</w:t>
            </w:r>
          </w:p>
        </w:tc>
        <w:tc>
          <w:tcPr>
            <w:tcW w:w="3511" w:type="pct"/>
          </w:tcPr>
          <w:p w14:paraId="038C6D05" w14:textId="77777777" w:rsidR="00B27408" w:rsidRPr="00AB3AB5" w:rsidRDefault="00B27408" w:rsidP="00583D89">
            <w:pPr>
              <w:rPr>
                <w:szCs w:val="22"/>
              </w:rPr>
            </w:pPr>
            <w:r w:rsidRPr="00AB3AB5">
              <w:rPr>
                <w:szCs w:val="22"/>
              </w:rPr>
              <w:t xml:space="preserve">BSC </w:t>
            </w:r>
            <w:r>
              <w:rPr>
                <w:szCs w:val="22"/>
              </w:rPr>
              <w:t>s</w:t>
            </w:r>
            <w:r w:rsidRPr="00AB3AB5">
              <w:rPr>
                <w:szCs w:val="22"/>
              </w:rPr>
              <w:t>ystem responsible for the sharing of data across the industry</w:t>
            </w:r>
          </w:p>
        </w:tc>
      </w:tr>
      <w:tr w:rsidR="00B27408" w:rsidRPr="00AB3AB5" w14:paraId="32D353EA" w14:textId="77777777" w:rsidTr="00583D89">
        <w:tc>
          <w:tcPr>
            <w:tcW w:w="1489" w:type="pct"/>
          </w:tcPr>
          <w:p w14:paraId="383488DE" w14:textId="77777777" w:rsidR="00B27408" w:rsidRPr="00AB3AB5" w:rsidRDefault="00B27408" w:rsidP="00583D89">
            <w:pPr>
              <w:jc w:val="left"/>
              <w:rPr>
                <w:szCs w:val="22"/>
              </w:rPr>
            </w:pPr>
            <w:r w:rsidRPr="00AB3AB5">
              <w:rPr>
                <w:szCs w:val="22"/>
              </w:rPr>
              <w:t>Information Commissioner’s Office (ICO)</w:t>
            </w:r>
          </w:p>
        </w:tc>
        <w:tc>
          <w:tcPr>
            <w:tcW w:w="3511" w:type="pct"/>
          </w:tcPr>
          <w:p w14:paraId="5273781A" w14:textId="77777777" w:rsidR="00B27408" w:rsidRPr="00AB3AB5" w:rsidRDefault="00B27408" w:rsidP="00583D89">
            <w:pPr>
              <w:rPr>
                <w:szCs w:val="22"/>
              </w:rPr>
            </w:pPr>
            <w:r w:rsidRPr="00AB3AB5">
              <w:rPr>
                <w:szCs w:val="22"/>
              </w:rPr>
              <w:t>The UK's independent body set up to uphold information rights</w:t>
            </w:r>
          </w:p>
        </w:tc>
      </w:tr>
      <w:tr w:rsidR="00B27408" w:rsidRPr="00AB3AB5" w14:paraId="393FDEE7" w14:textId="77777777" w:rsidTr="00583D89">
        <w:tc>
          <w:tcPr>
            <w:tcW w:w="1489" w:type="pct"/>
          </w:tcPr>
          <w:p w14:paraId="70470302" w14:textId="77777777" w:rsidR="00B27408" w:rsidRPr="00AB3AB5" w:rsidRDefault="00B27408" w:rsidP="00583D89">
            <w:pPr>
              <w:jc w:val="left"/>
              <w:rPr>
                <w:szCs w:val="22"/>
              </w:rPr>
            </w:pPr>
            <w:r w:rsidRPr="00AB3AB5">
              <w:rPr>
                <w:szCs w:val="22"/>
              </w:rPr>
              <w:t>Information Security Management Systems (ISMS)</w:t>
            </w:r>
          </w:p>
        </w:tc>
        <w:tc>
          <w:tcPr>
            <w:tcW w:w="3511" w:type="pct"/>
          </w:tcPr>
          <w:p w14:paraId="6F4B5D1C" w14:textId="77777777" w:rsidR="00B27408" w:rsidRPr="00AB3AB5" w:rsidRDefault="00B27408" w:rsidP="00583D89">
            <w:pPr>
              <w:rPr>
                <w:szCs w:val="22"/>
              </w:rPr>
            </w:pPr>
            <w:r w:rsidRPr="00AB3AB5">
              <w:rPr>
                <w:szCs w:val="22"/>
              </w:rPr>
              <w:t>Defines and manages controls that an organisation needs to implement to ensure that it is protecting the confidentiality, availability, and integrity of assets from threats and vulnerabilities</w:t>
            </w:r>
          </w:p>
        </w:tc>
      </w:tr>
      <w:tr w:rsidR="00B27408" w:rsidRPr="00AB3AB5" w14:paraId="29EF8151" w14:textId="77777777" w:rsidTr="00583D89">
        <w:tc>
          <w:tcPr>
            <w:tcW w:w="1489" w:type="pct"/>
          </w:tcPr>
          <w:p w14:paraId="625714C4" w14:textId="77777777" w:rsidR="00B27408" w:rsidRPr="00AB3AB5" w:rsidRDefault="00B27408" w:rsidP="00583D89">
            <w:pPr>
              <w:jc w:val="left"/>
              <w:rPr>
                <w:szCs w:val="22"/>
              </w:rPr>
            </w:pPr>
            <w:r w:rsidRPr="00AB3AB5">
              <w:rPr>
                <w:szCs w:val="22"/>
              </w:rPr>
              <w:t xml:space="preserve">Intellectual Property Rights (IPRs) </w:t>
            </w:r>
          </w:p>
        </w:tc>
        <w:tc>
          <w:tcPr>
            <w:tcW w:w="3511" w:type="pct"/>
          </w:tcPr>
          <w:p w14:paraId="41C47CAB" w14:textId="77777777" w:rsidR="00B27408" w:rsidRPr="00AB3AB5" w:rsidRDefault="00B27408" w:rsidP="00583D89">
            <w:pPr>
              <w:rPr>
                <w:szCs w:val="22"/>
              </w:rPr>
            </w:pPr>
            <w:r>
              <w:rPr>
                <w:szCs w:val="22"/>
              </w:rPr>
              <w:t>P</w:t>
            </w:r>
            <w:r w:rsidRPr="00AB3AB5">
              <w:rPr>
                <w:szCs w:val="22"/>
              </w:rPr>
              <w:t>atents, trademarks, design rights, copyright, database rights, know-how (whether registrable or otherwise), applications for any of the foregoing, and other similar rights or obligations, whether registrable or not, in any country (including the United Kingdom) for the full term of the rights together with any extensions</w:t>
            </w:r>
          </w:p>
        </w:tc>
      </w:tr>
      <w:tr w:rsidR="00B27408" w:rsidRPr="00AB3AB5" w14:paraId="6DC99CD5" w14:textId="77777777" w:rsidTr="00583D89">
        <w:tc>
          <w:tcPr>
            <w:tcW w:w="1489" w:type="pct"/>
          </w:tcPr>
          <w:p w14:paraId="6440C80E" w14:textId="77777777" w:rsidR="00B27408" w:rsidRPr="00AB3AB5" w:rsidRDefault="00B27408" w:rsidP="00583D89">
            <w:pPr>
              <w:jc w:val="left"/>
              <w:rPr>
                <w:szCs w:val="22"/>
              </w:rPr>
            </w:pPr>
            <w:r w:rsidRPr="00AB3AB5">
              <w:rPr>
                <w:szCs w:val="22"/>
              </w:rPr>
              <w:t>Interface</w:t>
            </w:r>
          </w:p>
        </w:tc>
        <w:tc>
          <w:tcPr>
            <w:tcW w:w="3511" w:type="pct"/>
          </w:tcPr>
          <w:p w14:paraId="2447B3CE" w14:textId="77777777" w:rsidR="00B27408" w:rsidRPr="00544E2A" w:rsidRDefault="00B27408" w:rsidP="00583D89">
            <w:pPr>
              <w:rPr>
                <w:szCs w:val="22"/>
              </w:rPr>
            </w:pPr>
            <w:r w:rsidRPr="00544E2A">
              <w:rPr>
                <w:szCs w:val="22"/>
              </w:rPr>
              <w:t>A message format used by DIP Users to share information via the DIP</w:t>
            </w:r>
          </w:p>
        </w:tc>
      </w:tr>
      <w:tr w:rsidR="00B27408" w:rsidRPr="00AB3AB5" w14:paraId="32D95391" w14:textId="77777777" w:rsidTr="00583D89">
        <w:tc>
          <w:tcPr>
            <w:tcW w:w="1489" w:type="pct"/>
          </w:tcPr>
          <w:p w14:paraId="6A927DA7" w14:textId="77777777" w:rsidR="00B27408" w:rsidRPr="00AB3AB5" w:rsidRDefault="00B27408" w:rsidP="00583D89">
            <w:pPr>
              <w:jc w:val="left"/>
              <w:rPr>
                <w:szCs w:val="22"/>
              </w:rPr>
            </w:pPr>
            <w:r w:rsidRPr="00AB3AB5">
              <w:rPr>
                <w:szCs w:val="22"/>
              </w:rPr>
              <w:t>ISD Entity</w:t>
            </w:r>
          </w:p>
        </w:tc>
        <w:tc>
          <w:tcPr>
            <w:tcW w:w="3511" w:type="pct"/>
          </w:tcPr>
          <w:p w14:paraId="10EB6DA0" w14:textId="77777777" w:rsidR="00B27408" w:rsidRPr="00544E2A" w:rsidRDefault="00B27408" w:rsidP="00583D89">
            <w:pPr>
              <w:rPr>
                <w:szCs w:val="22"/>
              </w:rPr>
            </w:pPr>
            <w:r w:rsidRPr="00544E2A">
              <w:rPr>
                <w:szCs w:val="22"/>
              </w:rPr>
              <w:t>The meaning as defined in the BSC</w:t>
            </w:r>
          </w:p>
        </w:tc>
      </w:tr>
      <w:tr w:rsidR="00B27408" w:rsidRPr="00AB3AB5" w14:paraId="37141FB0" w14:textId="77777777" w:rsidTr="00583D89">
        <w:tc>
          <w:tcPr>
            <w:tcW w:w="1489" w:type="pct"/>
          </w:tcPr>
          <w:p w14:paraId="56679D3E" w14:textId="77777777" w:rsidR="00B27408" w:rsidRPr="00AB3AB5" w:rsidRDefault="00B27408" w:rsidP="00583D89">
            <w:pPr>
              <w:jc w:val="left"/>
              <w:rPr>
                <w:szCs w:val="22"/>
              </w:rPr>
            </w:pPr>
            <w:r w:rsidRPr="00AB3AB5">
              <w:rPr>
                <w:szCs w:val="22"/>
              </w:rPr>
              <w:lastRenderedPageBreak/>
              <w:t>ISO/IEC 27001</w:t>
            </w:r>
          </w:p>
        </w:tc>
        <w:tc>
          <w:tcPr>
            <w:tcW w:w="3511" w:type="pct"/>
          </w:tcPr>
          <w:p w14:paraId="60083CDF" w14:textId="77777777" w:rsidR="00B27408" w:rsidRPr="00AB3AB5" w:rsidRDefault="00B27408" w:rsidP="00583D89">
            <w:pPr>
              <w:rPr>
                <w:szCs w:val="22"/>
              </w:rPr>
            </w:pPr>
            <w:r>
              <w:rPr>
                <w:szCs w:val="22"/>
              </w:rPr>
              <w:t>I</w:t>
            </w:r>
            <w:r w:rsidRPr="00E23769">
              <w:rPr>
                <w:szCs w:val="22"/>
              </w:rPr>
              <w:t>nternational standard for information security</w:t>
            </w:r>
            <w:r>
              <w:rPr>
                <w:szCs w:val="22"/>
              </w:rPr>
              <w:t xml:space="preserve"> setting</w:t>
            </w:r>
            <w:r w:rsidRPr="00E23769">
              <w:rPr>
                <w:szCs w:val="22"/>
              </w:rPr>
              <w:t xml:space="preserve"> out the specification for an effective ISMS</w:t>
            </w:r>
          </w:p>
        </w:tc>
      </w:tr>
      <w:tr w:rsidR="00B27408" w:rsidRPr="00AB3AB5" w14:paraId="3F6FE802" w14:textId="77777777" w:rsidTr="00583D89">
        <w:tc>
          <w:tcPr>
            <w:tcW w:w="1489" w:type="pct"/>
          </w:tcPr>
          <w:p w14:paraId="1A107343" w14:textId="77777777" w:rsidR="00B27408" w:rsidRDefault="00B27408" w:rsidP="00583D89">
            <w:pPr>
              <w:jc w:val="left"/>
            </w:pPr>
            <w:r>
              <w:t>ISO8601</w:t>
            </w:r>
          </w:p>
        </w:tc>
        <w:tc>
          <w:tcPr>
            <w:tcW w:w="3511" w:type="pct"/>
          </w:tcPr>
          <w:p w14:paraId="0422A065" w14:textId="77777777" w:rsidR="00B27408" w:rsidRDefault="00B27408" w:rsidP="00583D89">
            <w:pPr>
              <w:rPr>
                <w:szCs w:val="22"/>
              </w:rPr>
            </w:pPr>
            <w:r>
              <w:rPr>
                <w:szCs w:val="22"/>
              </w:rPr>
              <w:t>I</w:t>
            </w:r>
            <w:r w:rsidRPr="00677218">
              <w:rPr>
                <w:szCs w:val="22"/>
              </w:rPr>
              <w:t>nternational standard covering the worldwide exchange and communication of date and time-related data.</w:t>
            </w:r>
          </w:p>
        </w:tc>
      </w:tr>
      <w:tr w:rsidR="00B27408" w:rsidRPr="00AB3AB5" w14:paraId="05C86C1F" w14:textId="77777777" w:rsidTr="00583D89">
        <w:tc>
          <w:tcPr>
            <w:tcW w:w="1489" w:type="pct"/>
          </w:tcPr>
          <w:p w14:paraId="432459BC" w14:textId="77777777" w:rsidR="00B27408" w:rsidRDefault="00B27408" w:rsidP="00583D89">
            <w:pPr>
              <w:jc w:val="left"/>
              <w:rPr>
                <w:szCs w:val="22"/>
              </w:rPr>
            </w:pPr>
            <w:r>
              <w:rPr>
                <w:szCs w:val="22"/>
              </w:rPr>
              <w:t>Issuing Authority</w:t>
            </w:r>
          </w:p>
        </w:tc>
        <w:tc>
          <w:tcPr>
            <w:tcW w:w="3511" w:type="pct"/>
          </w:tcPr>
          <w:p w14:paraId="6493664C" w14:textId="77777777" w:rsidR="00B27408" w:rsidRDefault="00B27408" w:rsidP="00583D89">
            <w:pPr>
              <w:rPr>
                <w:szCs w:val="22"/>
              </w:rPr>
            </w:pPr>
            <w:r>
              <w:rPr>
                <w:szCs w:val="22"/>
              </w:rPr>
              <w:t>T</w:t>
            </w:r>
            <w:r w:rsidRPr="00BD19C2">
              <w:rPr>
                <w:szCs w:val="22"/>
              </w:rPr>
              <w:t xml:space="preserve">he </w:t>
            </w:r>
            <w:r>
              <w:rPr>
                <w:szCs w:val="22"/>
              </w:rPr>
              <w:t>organisation</w:t>
            </w:r>
            <w:r w:rsidRPr="00BD19C2">
              <w:rPr>
                <w:szCs w:val="22"/>
              </w:rPr>
              <w:t xml:space="preserve"> listed in the </w:t>
            </w:r>
            <w:r>
              <w:rPr>
                <w:szCs w:val="22"/>
              </w:rPr>
              <w:t>‘</w:t>
            </w:r>
            <w:r w:rsidRPr="00BD19C2">
              <w:rPr>
                <w:szCs w:val="22"/>
              </w:rPr>
              <w:t>issuer field</w:t>
            </w:r>
            <w:r>
              <w:rPr>
                <w:szCs w:val="22"/>
              </w:rPr>
              <w:t>’</w:t>
            </w:r>
            <w:r w:rsidRPr="00BD19C2">
              <w:rPr>
                <w:szCs w:val="22"/>
              </w:rPr>
              <w:t xml:space="preserve"> of a Digital Certificate</w:t>
            </w:r>
            <w:r>
              <w:rPr>
                <w:szCs w:val="22"/>
              </w:rPr>
              <w:t xml:space="preserve">, and </w:t>
            </w:r>
            <w:r w:rsidRPr="00BD19C2">
              <w:rPr>
                <w:szCs w:val="22"/>
              </w:rPr>
              <w:t xml:space="preserve">has the responsibility for deciding who may be issued with a </w:t>
            </w:r>
            <w:r>
              <w:rPr>
                <w:szCs w:val="22"/>
              </w:rPr>
              <w:t xml:space="preserve">Digital </w:t>
            </w:r>
            <w:r w:rsidRPr="00BD19C2">
              <w:rPr>
                <w:szCs w:val="22"/>
              </w:rPr>
              <w:t>Certificate carrying its name</w:t>
            </w:r>
            <w:r>
              <w:rPr>
                <w:szCs w:val="22"/>
              </w:rPr>
              <w:t xml:space="preserve"> – for the purpose of the DIP Rules, this shall be the DIP Manager</w:t>
            </w:r>
          </w:p>
        </w:tc>
      </w:tr>
      <w:tr w:rsidR="00B27408" w:rsidRPr="00AB3AB5" w14:paraId="1FCA2554" w14:textId="77777777" w:rsidTr="00583D89">
        <w:tc>
          <w:tcPr>
            <w:tcW w:w="1489" w:type="pct"/>
          </w:tcPr>
          <w:p w14:paraId="74E8940F" w14:textId="77777777" w:rsidR="00B27408" w:rsidRPr="00AB3AB5" w:rsidRDefault="00B27408" w:rsidP="00583D89">
            <w:pPr>
              <w:jc w:val="left"/>
              <w:rPr>
                <w:szCs w:val="22"/>
              </w:rPr>
            </w:pPr>
            <w:r w:rsidRPr="00AB3AB5">
              <w:rPr>
                <w:szCs w:val="22"/>
              </w:rPr>
              <w:t>JavaScript Object Notification (JSON)</w:t>
            </w:r>
          </w:p>
        </w:tc>
        <w:tc>
          <w:tcPr>
            <w:tcW w:w="3511" w:type="pct"/>
          </w:tcPr>
          <w:p w14:paraId="19850980" w14:textId="77777777" w:rsidR="00B27408" w:rsidRPr="00AB3AB5" w:rsidRDefault="00B27408" w:rsidP="00583D89">
            <w:pPr>
              <w:rPr>
                <w:szCs w:val="22"/>
              </w:rPr>
            </w:pPr>
            <w:r w:rsidRPr="00AB3AB5">
              <w:rPr>
                <w:szCs w:val="22"/>
              </w:rPr>
              <w:t>Open standard file format and data interchange format that uses human-readable text to store and transmit data objects consisting of attribute–value pairs and arrays</w:t>
            </w:r>
          </w:p>
        </w:tc>
      </w:tr>
      <w:tr w:rsidR="00B27408" w:rsidRPr="00AB3AB5" w14:paraId="73126A05" w14:textId="77777777" w:rsidTr="00583D89">
        <w:tc>
          <w:tcPr>
            <w:tcW w:w="1489" w:type="pct"/>
          </w:tcPr>
          <w:p w14:paraId="2906D957" w14:textId="77777777" w:rsidR="00B27408" w:rsidRDefault="00B27408" w:rsidP="00583D89">
            <w:pPr>
              <w:jc w:val="left"/>
              <w:rPr>
                <w:szCs w:val="22"/>
              </w:rPr>
            </w:pPr>
            <w:r>
              <w:rPr>
                <w:szCs w:val="22"/>
              </w:rPr>
              <w:t>Key Agreement</w:t>
            </w:r>
          </w:p>
        </w:tc>
        <w:tc>
          <w:tcPr>
            <w:tcW w:w="3511" w:type="pct"/>
          </w:tcPr>
          <w:p w14:paraId="06CC9F92" w14:textId="77777777" w:rsidR="00B27408" w:rsidRDefault="00B27408" w:rsidP="00583D89">
            <w:pPr>
              <w:rPr>
                <w:szCs w:val="22"/>
              </w:rPr>
            </w:pPr>
            <w:r>
              <w:rPr>
                <w:szCs w:val="22"/>
              </w:rPr>
              <w:t>A</w:t>
            </w:r>
            <w:r w:rsidRPr="00B34955">
              <w:rPr>
                <w:szCs w:val="22"/>
              </w:rPr>
              <w:t xml:space="preserve"> protocol whereby two or more parties </w:t>
            </w:r>
            <w:r>
              <w:rPr>
                <w:szCs w:val="22"/>
              </w:rPr>
              <w:t xml:space="preserve">(DIP Users and the DIP in respect of the DIP Rules) </w:t>
            </w:r>
            <w:r w:rsidRPr="00B34955">
              <w:rPr>
                <w:szCs w:val="22"/>
              </w:rPr>
              <w:t>can agree on a cryptographic key in such a way that both influence the outcome</w:t>
            </w:r>
            <w:r>
              <w:rPr>
                <w:szCs w:val="22"/>
              </w:rPr>
              <w:t xml:space="preserve"> and</w:t>
            </w:r>
            <w:r w:rsidRPr="00B34955">
              <w:rPr>
                <w:szCs w:val="22"/>
              </w:rPr>
              <w:t xml:space="preserve"> precludes undesired third parties from forcing a key choice on the agreeing parties</w:t>
            </w:r>
          </w:p>
        </w:tc>
      </w:tr>
      <w:tr w:rsidR="00B27408" w:rsidRPr="00AB3AB5" w14:paraId="6A585321" w14:textId="77777777" w:rsidTr="00583D89">
        <w:tc>
          <w:tcPr>
            <w:tcW w:w="1489" w:type="pct"/>
          </w:tcPr>
          <w:p w14:paraId="247A34AF" w14:textId="77777777" w:rsidR="00B27408" w:rsidRPr="00AB3AB5" w:rsidRDefault="00B27408" w:rsidP="00583D89">
            <w:pPr>
              <w:jc w:val="left"/>
              <w:rPr>
                <w:szCs w:val="22"/>
              </w:rPr>
            </w:pPr>
            <w:r w:rsidRPr="00AB3AB5">
              <w:rPr>
                <w:szCs w:val="22"/>
              </w:rPr>
              <w:t>Key Management</w:t>
            </w:r>
          </w:p>
        </w:tc>
        <w:tc>
          <w:tcPr>
            <w:tcW w:w="3511" w:type="pct"/>
          </w:tcPr>
          <w:p w14:paraId="7F43E294" w14:textId="77777777" w:rsidR="00B27408" w:rsidRPr="00AB3AB5" w:rsidRDefault="00B27408" w:rsidP="00583D89">
            <w:r>
              <w:t>The process of keeping Digital keys safe as expected by Good Industry Practice and ISO 27000 Series requirements</w:t>
            </w:r>
          </w:p>
        </w:tc>
      </w:tr>
      <w:tr w:rsidR="00B27408" w:rsidRPr="00AB3AB5" w14:paraId="3EF311A8" w14:textId="77777777" w:rsidTr="00583D89">
        <w:tc>
          <w:tcPr>
            <w:tcW w:w="1489" w:type="pct"/>
          </w:tcPr>
          <w:p w14:paraId="597A137F" w14:textId="77777777" w:rsidR="00B27408" w:rsidRDefault="00B27408" w:rsidP="00583D89">
            <w:pPr>
              <w:jc w:val="left"/>
              <w:rPr>
                <w:szCs w:val="22"/>
              </w:rPr>
            </w:pPr>
            <w:r>
              <w:rPr>
                <w:szCs w:val="22"/>
              </w:rPr>
              <w:t>Key Pair</w:t>
            </w:r>
          </w:p>
        </w:tc>
        <w:tc>
          <w:tcPr>
            <w:tcW w:w="3511" w:type="pct"/>
          </w:tcPr>
          <w:p w14:paraId="3B4AC84D" w14:textId="77777777" w:rsidR="00B27408" w:rsidRDefault="00B27408" w:rsidP="00583D89">
            <w:pPr>
              <w:rPr>
                <w:szCs w:val="22"/>
              </w:rPr>
            </w:pPr>
            <w:r w:rsidRPr="00974F6B">
              <w:rPr>
                <w:szCs w:val="22"/>
              </w:rPr>
              <w:t>In an Asymmetric Cryptosystem - a Private Key and its mathematically related Public Key having the property that the Public Key can verify a Digital Signature that the Private Key creates.</w:t>
            </w:r>
          </w:p>
        </w:tc>
      </w:tr>
      <w:tr w:rsidR="00B27408" w:rsidRPr="00AB3AB5" w14:paraId="6FD7667A" w14:textId="77777777" w:rsidTr="00583D89">
        <w:tc>
          <w:tcPr>
            <w:tcW w:w="1489" w:type="pct"/>
          </w:tcPr>
          <w:p w14:paraId="0DF93226" w14:textId="77777777" w:rsidR="00B27408" w:rsidRPr="00AB3AB5" w:rsidRDefault="00B27408" w:rsidP="00583D89">
            <w:pPr>
              <w:jc w:val="left"/>
              <w:rPr>
                <w:szCs w:val="22"/>
              </w:rPr>
            </w:pPr>
            <w:r w:rsidRPr="00AB3AB5">
              <w:rPr>
                <w:szCs w:val="22"/>
              </w:rPr>
              <w:t>Legal Requirement</w:t>
            </w:r>
          </w:p>
        </w:tc>
        <w:tc>
          <w:tcPr>
            <w:tcW w:w="3511" w:type="pct"/>
          </w:tcPr>
          <w:p w14:paraId="2C05A6A9" w14:textId="77777777" w:rsidR="00B27408" w:rsidRPr="00AB3AB5" w:rsidRDefault="00B27408" w:rsidP="00583D89">
            <w:pPr>
              <w:rPr>
                <w:szCs w:val="22"/>
              </w:rPr>
            </w:pPr>
            <w:r w:rsidRPr="00AB3AB5">
              <w:rPr>
                <w:color w:val="000000"/>
                <w:szCs w:val="22"/>
                <w:shd w:val="clear" w:color="auto" w:fill="FDFCFC"/>
              </w:rPr>
              <w:t>means any Act of Parliament, regulation, licence or directive</w:t>
            </w:r>
          </w:p>
        </w:tc>
      </w:tr>
      <w:tr w:rsidR="00B27408" w:rsidRPr="00AB3AB5" w14:paraId="2E8D9B7A" w14:textId="77777777" w:rsidTr="00583D89">
        <w:tc>
          <w:tcPr>
            <w:tcW w:w="1489" w:type="pct"/>
          </w:tcPr>
          <w:p w14:paraId="3583424B" w14:textId="77777777" w:rsidR="00B27408" w:rsidRPr="00AB3AB5" w:rsidRDefault="00B27408" w:rsidP="00583D89">
            <w:pPr>
              <w:jc w:val="left"/>
              <w:rPr>
                <w:szCs w:val="22"/>
              </w:rPr>
            </w:pPr>
            <w:r w:rsidRPr="00AB3AB5">
              <w:rPr>
                <w:szCs w:val="22"/>
              </w:rPr>
              <w:t>Licence</w:t>
            </w:r>
          </w:p>
        </w:tc>
        <w:tc>
          <w:tcPr>
            <w:tcW w:w="3511" w:type="pct"/>
          </w:tcPr>
          <w:p w14:paraId="07930759" w14:textId="4472E13D" w:rsidR="00B27408" w:rsidRPr="00AB3AB5" w:rsidRDefault="00B27408" w:rsidP="00583D89">
            <w:pPr>
              <w:rPr>
                <w:szCs w:val="22"/>
              </w:rPr>
            </w:pPr>
            <w:r w:rsidRPr="00AB3AB5">
              <w:rPr>
                <w:szCs w:val="22"/>
              </w:rPr>
              <w:t xml:space="preserve">Licences issued under section 6 </w:t>
            </w:r>
            <w:r w:rsidR="6EFFA4FC">
              <w:t xml:space="preserve">(b) </w:t>
            </w:r>
            <w:r w:rsidRPr="00AB3AB5">
              <w:rPr>
                <w:szCs w:val="22"/>
              </w:rPr>
              <w:t xml:space="preserve">of the Electricity Act </w:t>
            </w:r>
            <w:r>
              <w:t>1989</w:t>
            </w:r>
          </w:p>
        </w:tc>
      </w:tr>
      <w:tr w:rsidR="00B27408" w:rsidRPr="00AB3AB5" w14:paraId="5B57BDB0" w14:textId="77777777" w:rsidTr="00583D89">
        <w:tc>
          <w:tcPr>
            <w:tcW w:w="1489" w:type="pct"/>
          </w:tcPr>
          <w:p w14:paraId="09926F5D" w14:textId="77777777" w:rsidR="00B27408" w:rsidRPr="00AB3AB5" w:rsidRDefault="00B27408" w:rsidP="00583D89">
            <w:pPr>
              <w:jc w:val="left"/>
              <w:rPr>
                <w:szCs w:val="22"/>
              </w:rPr>
            </w:pPr>
            <w:r w:rsidRPr="00AB3AB5">
              <w:rPr>
                <w:szCs w:val="22"/>
              </w:rPr>
              <w:t>Malware</w:t>
            </w:r>
          </w:p>
        </w:tc>
        <w:tc>
          <w:tcPr>
            <w:tcW w:w="3511" w:type="pct"/>
          </w:tcPr>
          <w:p w14:paraId="51C706AB" w14:textId="77777777" w:rsidR="00B27408" w:rsidRPr="00AB3AB5" w:rsidRDefault="00B27408" w:rsidP="00583D89">
            <w:pPr>
              <w:rPr>
                <w:szCs w:val="22"/>
              </w:rPr>
            </w:pPr>
            <w:r>
              <w:rPr>
                <w:szCs w:val="22"/>
              </w:rPr>
              <w:t>Me</w:t>
            </w:r>
            <w:r w:rsidRPr="00AB3AB5">
              <w:rPr>
                <w:szCs w:val="22"/>
              </w:rPr>
              <w:t>ans any code, thing or device which may impair or otherwise adversely affect the operation of any computer, prevent or hinder access to any program or data, impair the operation of any program or the reliability of any data, or give access to and/or use of a computer or its contents to any person not authorised to have such access or use, including computer viruses and any other invasive, malicious, or damaging code s</w:t>
            </w:r>
            <w:r w:rsidRPr="00AB3AB5" w:rsidDel="0037746F">
              <w:rPr>
                <w:szCs w:val="22"/>
              </w:rPr>
              <w:t>oftware that is specifically designed to disrupt, damage, or gain unauthorized access to a computer system</w:t>
            </w:r>
          </w:p>
        </w:tc>
      </w:tr>
      <w:tr w:rsidR="00B27408" w:rsidRPr="00AB3AB5" w14:paraId="4E508E35" w14:textId="77777777" w:rsidTr="00583D89">
        <w:tc>
          <w:tcPr>
            <w:tcW w:w="1489" w:type="pct"/>
          </w:tcPr>
          <w:p w14:paraId="5014F489" w14:textId="77777777" w:rsidR="00B27408" w:rsidRPr="00AB3AB5" w:rsidRDefault="00B27408" w:rsidP="00583D89">
            <w:pPr>
              <w:jc w:val="left"/>
              <w:rPr>
                <w:szCs w:val="22"/>
              </w:rPr>
            </w:pPr>
            <w:r w:rsidRPr="00AB3AB5">
              <w:rPr>
                <w:szCs w:val="22"/>
              </w:rPr>
              <w:t>Market Participant</w:t>
            </w:r>
            <w:r>
              <w:rPr>
                <w:szCs w:val="22"/>
              </w:rPr>
              <w:t xml:space="preserve"> (MP)</w:t>
            </w:r>
          </w:p>
        </w:tc>
        <w:tc>
          <w:tcPr>
            <w:tcW w:w="3511" w:type="pct"/>
          </w:tcPr>
          <w:p w14:paraId="4EF5FF50" w14:textId="77777777" w:rsidR="00B27408" w:rsidRPr="00AB3AB5" w:rsidRDefault="00B27408" w:rsidP="00583D89">
            <w:pPr>
              <w:rPr>
                <w:szCs w:val="22"/>
              </w:rPr>
            </w:pPr>
            <w:r w:rsidRPr="00AB3AB5">
              <w:rPr>
                <w:szCs w:val="22"/>
              </w:rPr>
              <w:t>Any organisation who enters into transactions, including the placing of orders to trade, in one or more wholesale energy markets</w:t>
            </w:r>
          </w:p>
        </w:tc>
      </w:tr>
      <w:tr w:rsidR="004D1981" w:rsidRPr="00AB3AB5" w14:paraId="0F4E574F" w14:textId="77777777" w:rsidTr="00583D89">
        <w:tc>
          <w:tcPr>
            <w:tcW w:w="1489" w:type="pct"/>
          </w:tcPr>
          <w:p w14:paraId="6412E689" w14:textId="183E9DE9" w:rsidR="004D1981" w:rsidRPr="00AB3AB5" w:rsidRDefault="004D1981" w:rsidP="00583D89">
            <w:pPr>
              <w:jc w:val="left"/>
              <w:rPr>
                <w:szCs w:val="22"/>
              </w:rPr>
            </w:pPr>
            <w:r>
              <w:rPr>
                <w:szCs w:val="22"/>
              </w:rPr>
              <w:t>Market Participant ID</w:t>
            </w:r>
          </w:p>
        </w:tc>
        <w:tc>
          <w:tcPr>
            <w:tcW w:w="3511" w:type="pct"/>
          </w:tcPr>
          <w:p w14:paraId="44230A48" w14:textId="4434693F" w:rsidR="004D1981" w:rsidRPr="00AB3AB5" w:rsidRDefault="004D1981" w:rsidP="00583D89">
            <w:pPr>
              <w:rPr>
                <w:szCs w:val="22"/>
              </w:rPr>
            </w:pPr>
            <w:r>
              <w:rPr>
                <w:szCs w:val="22"/>
              </w:rPr>
              <w:t>Shall have the same meaning as in the BSC</w:t>
            </w:r>
          </w:p>
        </w:tc>
      </w:tr>
      <w:tr w:rsidR="00B27408" w:rsidRPr="00AB3AB5" w14:paraId="0829FC11" w14:textId="77777777" w:rsidTr="00583D89">
        <w:tc>
          <w:tcPr>
            <w:tcW w:w="1489" w:type="pct"/>
          </w:tcPr>
          <w:p w14:paraId="036C618C" w14:textId="77777777" w:rsidR="00B27408" w:rsidRPr="00AB3AB5" w:rsidRDefault="00B27408" w:rsidP="00583D89">
            <w:pPr>
              <w:jc w:val="left"/>
              <w:rPr>
                <w:szCs w:val="22"/>
              </w:rPr>
            </w:pPr>
            <w:r w:rsidRPr="00AB3AB5">
              <w:rPr>
                <w:szCs w:val="22"/>
              </w:rPr>
              <w:lastRenderedPageBreak/>
              <w:t>Market Participant Organisation (MPO)</w:t>
            </w:r>
          </w:p>
        </w:tc>
        <w:tc>
          <w:tcPr>
            <w:tcW w:w="3511" w:type="pct"/>
          </w:tcPr>
          <w:p w14:paraId="6FE6E69D" w14:textId="769DF80F" w:rsidR="00B27408" w:rsidRPr="00AB3AB5" w:rsidRDefault="00B27408">
            <w:pPr>
              <w:rPr>
                <w:szCs w:val="22"/>
              </w:rPr>
            </w:pPr>
            <w:r>
              <w:rPr>
                <w:szCs w:val="22"/>
              </w:rPr>
              <w:t xml:space="preserve">An organisation which has responsibility for the registration and operation of one or more DIP IDs. Several MPOs may be Affiliated where they all share the same DNS Domain name – further detail is provided in DSD002 </w:t>
            </w:r>
            <w:r>
              <w:t>‘</w:t>
            </w:r>
            <w:r w:rsidRPr="0095744D">
              <w:t xml:space="preserve">DIP Connection </w:t>
            </w:r>
            <w:r w:rsidR="00FD1627">
              <w:t>and Operation’</w:t>
            </w:r>
          </w:p>
        </w:tc>
      </w:tr>
      <w:tr w:rsidR="00B27408" w:rsidRPr="00AB3AB5" w14:paraId="56FB738D" w14:textId="77777777" w:rsidTr="00583D89">
        <w:tc>
          <w:tcPr>
            <w:tcW w:w="1489" w:type="pct"/>
          </w:tcPr>
          <w:p w14:paraId="4DB7C25C" w14:textId="77777777" w:rsidR="00B27408" w:rsidRPr="00AB3AB5" w:rsidRDefault="00B27408" w:rsidP="00583D89">
            <w:pPr>
              <w:jc w:val="left"/>
              <w:rPr>
                <w:szCs w:val="22"/>
              </w:rPr>
            </w:pPr>
            <w:r w:rsidRPr="00B527A2">
              <w:rPr>
                <w:szCs w:val="22"/>
              </w:rPr>
              <w:t xml:space="preserve">Market-wide Half Hourly Settlement Programme </w:t>
            </w:r>
            <w:r>
              <w:rPr>
                <w:szCs w:val="22"/>
              </w:rPr>
              <w:t>(MHHSP)</w:t>
            </w:r>
          </w:p>
        </w:tc>
        <w:tc>
          <w:tcPr>
            <w:tcW w:w="3511" w:type="pct"/>
          </w:tcPr>
          <w:p w14:paraId="1DA82761" w14:textId="77777777" w:rsidR="00B27408" w:rsidRDefault="00B27408" w:rsidP="00583D89">
            <w:pPr>
              <w:rPr>
                <w:szCs w:val="22"/>
              </w:rPr>
            </w:pPr>
            <w:r>
              <w:rPr>
                <w:szCs w:val="22"/>
              </w:rPr>
              <w:t xml:space="preserve">Is the </w:t>
            </w:r>
            <w:r w:rsidRPr="00B527A2">
              <w:rPr>
                <w:szCs w:val="22"/>
              </w:rPr>
              <w:t>Market-wide Half Hourly Settlement Programme</w:t>
            </w:r>
          </w:p>
        </w:tc>
      </w:tr>
      <w:tr w:rsidR="00B27408" w:rsidRPr="00AB3AB5" w14:paraId="0B0BBA37" w14:textId="77777777" w:rsidTr="00583D89">
        <w:tc>
          <w:tcPr>
            <w:tcW w:w="1489" w:type="pct"/>
          </w:tcPr>
          <w:p w14:paraId="078CD4B9" w14:textId="77777777" w:rsidR="00B27408" w:rsidRPr="00AB3AB5" w:rsidRDefault="00B27408" w:rsidP="00583D89">
            <w:pPr>
              <w:jc w:val="left"/>
              <w:rPr>
                <w:szCs w:val="22"/>
              </w:rPr>
            </w:pPr>
            <w:r>
              <w:rPr>
                <w:szCs w:val="22"/>
              </w:rPr>
              <w:t>Message</w:t>
            </w:r>
          </w:p>
        </w:tc>
        <w:tc>
          <w:tcPr>
            <w:tcW w:w="3511" w:type="pct"/>
          </w:tcPr>
          <w:p w14:paraId="40C97148" w14:textId="77777777" w:rsidR="00B27408" w:rsidRDefault="00B27408" w:rsidP="00583D89">
            <w:pPr>
              <w:rPr>
                <w:szCs w:val="22"/>
              </w:rPr>
            </w:pPr>
            <w:r>
              <w:rPr>
                <w:szCs w:val="22"/>
              </w:rPr>
              <w:t>A flow containing an event or a message sent using the DIP</w:t>
            </w:r>
          </w:p>
        </w:tc>
      </w:tr>
      <w:tr w:rsidR="00681644" w:rsidRPr="00AB3AB5" w14:paraId="771AE2D9" w14:textId="77777777" w:rsidTr="00583D89">
        <w:tc>
          <w:tcPr>
            <w:tcW w:w="1489" w:type="pct"/>
          </w:tcPr>
          <w:p w14:paraId="3C9D7E38" w14:textId="07DDE47D" w:rsidR="00681644" w:rsidRPr="00AB3AB5" w:rsidRDefault="00681644" w:rsidP="00583D89">
            <w:pPr>
              <w:jc w:val="left"/>
              <w:rPr>
                <w:szCs w:val="22"/>
              </w:rPr>
            </w:pPr>
            <w:r>
              <w:rPr>
                <w:szCs w:val="22"/>
              </w:rPr>
              <w:t>Meter Data Retrieval Service (MDR)</w:t>
            </w:r>
          </w:p>
        </w:tc>
        <w:tc>
          <w:tcPr>
            <w:tcW w:w="3511" w:type="pct"/>
          </w:tcPr>
          <w:p w14:paraId="00FFF9B2" w14:textId="24000F63" w:rsidR="00681644" w:rsidRPr="00AB3AB5" w:rsidRDefault="00681644" w:rsidP="004D1981">
            <w:pPr>
              <w:rPr>
                <w:szCs w:val="22"/>
              </w:rPr>
            </w:pPr>
            <w:r w:rsidRPr="00681644">
              <w:rPr>
                <w:szCs w:val="22"/>
              </w:rPr>
              <w:t>The MDR Service is a sub-component of the Smart Data Service (SDS)</w:t>
            </w:r>
            <w:r>
              <w:rPr>
                <w:szCs w:val="22"/>
              </w:rPr>
              <w:t xml:space="preserve"> and shall have the meaning in the Smart Energy Code</w:t>
            </w:r>
          </w:p>
        </w:tc>
      </w:tr>
      <w:tr w:rsidR="00B27408" w:rsidRPr="00AB3AB5" w14:paraId="1B867186" w14:textId="77777777" w:rsidTr="00583D89">
        <w:tc>
          <w:tcPr>
            <w:tcW w:w="1489" w:type="pct"/>
          </w:tcPr>
          <w:p w14:paraId="5BF38866" w14:textId="77777777" w:rsidR="00B27408" w:rsidRPr="00AB3AB5" w:rsidRDefault="00B27408" w:rsidP="00583D89">
            <w:pPr>
              <w:jc w:val="left"/>
              <w:rPr>
                <w:szCs w:val="22"/>
              </w:rPr>
            </w:pPr>
            <w:r w:rsidRPr="00AB3AB5">
              <w:rPr>
                <w:szCs w:val="22"/>
              </w:rPr>
              <w:t>Meter Point Administration Number (MPAN)</w:t>
            </w:r>
          </w:p>
        </w:tc>
        <w:tc>
          <w:tcPr>
            <w:tcW w:w="3511" w:type="pct"/>
          </w:tcPr>
          <w:p w14:paraId="28C4A8A4" w14:textId="77777777" w:rsidR="00B27408" w:rsidRPr="00AB3AB5" w:rsidRDefault="00B27408" w:rsidP="00583D89">
            <w:pPr>
              <w:rPr>
                <w:szCs w:val="22"/>
              </w:rPr>
            </w:pPr>
            <w:r w:rsidRPr="00AB3AB5">
              <w:rPr>
                <w:szCs w:val="22"/>
              </w:rPr>
              <w:t xml:space="preserve">A 13-digit reference used in Great Britain uniquely to </w:t>
            </w:r>
            <w:r w:rsidRPr="00AB3AB5" w:rsidDel="007F6FD2">
              <w:rPr>
                <w:szCs w:val="22"/>
              </w:rPr>
              <w:t xml:space="preserve">uniquely </w:t>
            </w:r>
            <w:r w:rsidRPr="00AB3AB5">
              <w:rPr>
                <w:szCs w:val="22"/>
              </w:rPr>
              <w:t>identify electricity supply points</w:t>
            </w:r>
          </w:p>
        </w:tc>
      </w:tr>
      <w:tr w:rsidR="00B27408" w:rsidRPr="00AB3AB5" w14:paraId="0B39D426" w14:textId="77777777" w:rsidTr="00583D89">
        <w:trPr>
          <w:trHeight w:val="300"/>
        </w:trPr>
        <w:tc>
          <w:tcPr>
            <w:tcW w:w="1489" w:type="pct"/>
          </w:tcPr>
          <w:p w14:paraId="0FBDE245" w14:textId="77777777" w:rsidR="00B27408" w:rsidRPr="00AB3AB5" w:rsidRDefault="00B27408" w:rsidP="00583D89">
            <w:pPr>
              <w:jc w:val="left"/>
              <w:rPr>
                <w:szCs w:val="22"/>
              </w:rPr>
            </w:pPr>
            <w:r w:rsidRPr="00AB3AB5">
              <w:rPr>
                <w:szCs w:val="22"/>
              </w:rPr>
              <w:t>Meter Services</w:t>
            </w:r>
          </w:p>
        </w:tc>
        <w:tc>
          <w:tcPr>
            <w:tcW w:w="3511" w:type="pct"/>
          </w:tcPr>
          <w:p w14:paraId="029E3A93" w14:textId="77777777" w:rsidR="00B27408" w:rsidRPr="00AB3AB5" w:rsidRDefault="00B27408" w:rsidP="00583D89">
            <w:pPr>
              <w:rPr>
                <w:szCs w:val="22"/>
              </w:rPr>
            </w:pPr>
            <w:r>
              <w:rPr>
                <w:szCs w:val="22"/>
              </w:rPr>
              <w:t xml:space="preserve">A type of DIP User appointed </w:t>
            </w:r>
            <w:r w:rsidRPr="002D65DB">
              <w:rPr>
                <w:szCs w:val="22"/>
              </w:rPr>
              <w:t>to install, commission, test and maintain</w:t>
            </w:r>
            <w:r>
              <w:rPr>
                <w:szCs w:val="22"/>
              </w:rPr>
              <w:t xml:space="preserve"> meters</w:t>
            </w:r>
            <w:r w:rsidRPr="002D65DB">
              <w:rPr>
                <w:szCs w:val="22"/>
              </w:rPr>
              <w:t>, and rectify faults.</w:t>
            </w:r>
          </w:p>
        </w:tc>
      </w:tr>
      <w:tr w:rsidR="00B27408" w:rsidRPr="00AB3AB5" w14:paraId="632D83F2" w14:textId="77777777" w:rsidTr="00583D89">
        <w:tc>
          <w:tcPr>
            <w:tcW w:w="1489" w:type="pct"/>
          </w:tcPr>
          <w:p w14:paraId="448C78DE" w14:textId="77777777" w:rsidR="00B27408" w:rsidRPr="00C9742F" w:rsidRDefault="00B27408" w:rsidP="00583D89">
            <w:pPr>
              <w:jc w:val="left"/>
              <w:rPr>
                <w:szCs w:val="22"/>
              </w:rPr>
            </w:pPr>
            <w:r>
              <w:rPr>
                <w:szCs w:val="22"/>
              </w:rPr>
              <w:t>Microsoft Management Console (MMC)</w:t>
            </w:r>
          </w:p>
        </w:tc>
        <w:tc>
          <w:tcPr>
            <w:tcW w:w="3511" w:type="pct"/>
          </w:tcPr>
          <w:p w14:paraId="5C05BCEC" w14:textId="77777777" w:rsidR="00B27408" w:rsidRDefault="00B27408" w:rsidP="00583D89">
            <w:pPr>
              <w:rPr>
                <w:szCs w:val="22"/>
              </w:rPr>
            </w:pPr>
            <w:r>
              <w:rPr>
                <w:szCs w:val="22"/>
              </w:rPr>
              <w:t>A</w:t>
            </w:r>
            <w:r w:rsidRPr="001D2967">
              <w:rPr>
                <w:szCs w:val="22"/>
              </w:rPr>
              <w:t xml:space="preserve"> component of Microsoft Windows that provides system administrators and advanced users an interface for configuring and monitoring the system.</w:t>
            </w:r>
          </w:p>
        </w:tc>
      </w:tr>
      <w:tr w:rsidR="00CD02E2" w:rsidRPr="00AB3AB5" w14:paraId="519BB0B6" w14:textId="77777777" w:rsidTr="00583D89">
        <w:tc>
          <w:tcPr>
            <w:tcW w:w="1489" w:type="pct"/>
          </w:tcPr>
          <w:p w14:paraId="02BA2246" w14:textId="28EE5DFE" w:rsidR="00CD02E2" w:rsidRDefault="00CD02E2" w:rsidP="00583D89">
            <w:pPr>
              <w:jc w:val="left"/>
              <w:rPr>
                <w:szCs w:val="22"/>
              </w:rPr>
            </w:pPr>
            <w:r>
              <w:rPr>
                <w:szCs w:val="22"/>
              </w:rPr>
              <w:t>Milestone Ten (M10)</w:t>
            </w:r>
          </w:p>
        </w:tc>
        <w:tc>
          <w:tcPr>
            <w:tcW w:w="3511" w:type="pct"/>
          </w:tcPr>
          <w:p w14:paraId="39C18F1A" w14:textId="2C57C6E9" w:rsidR="00CD02E2" w:rsidRDefault="00CD02E2">
            <w:pPr>
              <w:rPr>
                <w:szCs w:val="22"/>
              </w:rPr>
            </w:pPr>
            <w:r>
              <w:rPr>
                <w:szCs w:val="22"/>
              </w:rPr>
              <w:t xml:space="preserve">Shall have the meaning in </w:t>
            </w:r>
            <w:r w:rsidR="00280F93">
              <w:rPr>
                <w:szCs w:val="22"/>
              </w:rPr>
              <w:t xml:space="preserve">DSD001 Annex 1 ‘DIP Rules Implementation Dates and Transition Arrangements’ </w:t>
            </w:r>
            <w:r>
              <w:rPr>
                <w:szCs w:val="22"/>
              </w:rPr>
              <w:t>paragraph 2.3</w:t>
            </w:r>
          </w:p>
        </w:tc>
      </w:tr>
      <w:tr w:rsidR="00583D89" w:rsidRPr="00AB3AB5" w14:paraId="4CDEF927" w14:textId="77777777" w:rsidTr="00583D89">
        <w:tc>
          <w:tcPr>
            <w:tcW w:w="1489" w:type="pct"/>
          </w:tcPr>
          <w:p w14:paraId="7C907562" w14:textId="06F94F52" w:rsidR="00583D89" w:rsidRDefault="00583D89" w:rsidP="00583D89">
            <w:pPr>
              <w:jc w:val="left"/>
              <w:rPr>
                <w:szCs w:val="22"/>
              </w:rPr>
            </w:pPr>
            <w:r>
              <w:rPr>
                <w:szCs w:val="22"/>
              </w:rPr>
              <w:t>Milestone Sixteen (M16)</w:t>
            </w:r>
          </w:p>
        </w:tc>
        <w:tc>
          <w:tcPr>
            <w:tcW w:w="3511" w:type="pct"/>
          </w:tcPr>
          <w:p w14:paraId="4CF42291" w14:textId="467A1CDB" w:rsidR="00583D89" w:rsidRDefault="00583D89" w:rsidP="00583D89">
            <w:pPr>
              <w:rPr>
                <w:szCs w:val="22"/>
              </w:rPr>
            </w:pPr>
            <w:r>
              <w:rPr>
                <w:szCs w:val="22"/>
              </w:rPr>
              <w:t xml:space="preserve">Shall have the meaning in </w:t>
            </w:r>
            <w:r w:rsidR="00280F93">
              <w:rPr>
                <w:szCs w:val="22"/>
              </w:rPr>
              <w:t xml:space="preserve">DSD001 Annex 1 ‘DIP Rules Implementation Dates and Transition Arrangements’ </w:t>
            </w:r>
            <w:r>
              <w:rPr>
                <w:szCs w:val="22"/>
              </w:rPr>
              <w:t>paragraph 2.3</w:t>
            </w:r>
          </w:p>
        </w:tc>
      </w:tr>
      <w:tr w:rsidR="00583D89" w:rsidRPr="00AB3AB5" w14:paraId="3B82367C" w14:textId="77777777" w:rsidTr="00583D89">
        <w:tc>
          <w:tcPr>
            <w:tcW w:w="1489" w:type="pct"/>
          </w:tcPr>
          <w:p w14:paraId="642BCF6D" w14:textId="417B714B" w:rsidR="00583D89" w:rsidRPr="00AB3AB5" w:rsidRDefault="00583D89" w:rsidP="00583D89">
            <w:pPr>
              <w:jc w:val="left"/>
              <w:rPr>
                <w:szCs w:val="22"/>
              </w:rPr>
            </w:pPr>
            <w:r>
              <w:rPr>
                <w:szCs w:val="22"/>
              </w:rPr>
              <w:t>Modification</w:t>
            </w:r>
            <w:r w:rsidR="00633EE1">
              <w:rPr>
                <w:szCs w:val="22"/>
              </w:rPr>
              <w:t xml:space="preserve"> Procedures</w:t>
            </w:r>
          </w:p>
        </w:tc>
        <w:tc>
          <w:tcPr>
            <w:tcW w:w="3511" w:type="pct"/>
          </w:tcPr>
          <w:p w14:paraId="7FC173BE" w14:textId="77777777" w:rsidR="00583D89" w:rsidRPr="00AB3AB5" w:rsidRDefault="00583D89" w:rsidP="00583D89">
            <w:pPr>
              <w:rPr>
                <w:szCs w:val="22"/>
              </w:rPr>
            </w:pPr>
            <w:r>
              <w:rPr>
                <w:szCs w:val="22"/>
              </w:rPr>
              <w:t>Shall have the same meaning as in the BSC</w:t>
            </w:r>
          </w:p>
        </w:tc>
      </w:tr>
      <w:tr w:rsidR="00583D89" w:rsidRPr="00AB3AB5" w14:paraId="2B397C44" w14:textId="77777777" w:rsidTr="00583D89">
        <w:tc>
          <w:tcPr>
            <w:tcW w:w="1489" w:type="pct"/>
          </w:tcPr>
          <w:p w14:paraId="0D7113A2" w14:textId="77777777" w:rsidR="00583D89" w:rsidRPr="00AB3AB5" w:rsidRDefault="00583D89" w:rsidP="00583D89">
            <w:pPr>
              <w:jc w:val="left"/>
              <w:rPr>
                <w:szCs w:val="22"/>
              </w:rPr>
            </w:pPr>
            <w:r w:rsidRPr="00AB3AB5">
              <w:rPr>
                <w:szCs w:val="22"/>
              </w:rPr>
              <w:t>Monthly DIP Standing Charge (MDSC)</w:t>
            </w:r>
          </w:p>
        </w:tc>
        <w:tc>
          <w:tcPr>
            <w:tcW w:w="3511" w:type="pct"/>
          </w:tcPr>
          <w:p w14:paraId="460AE67F" w14:textId="77777777" w:rsidR="00583D89" w:rsidRPr="00AB3AB5" w:rsidRDefault="00583D89" w:rsidP="00583D89">
            <w:pPr>
              <w:rPr>
                <w:szCs w:val="22"/>
              </w:rPr>
            </w:pPr>
            <w:r w:rsidRPr="00AB3AB5">
              <w:rPr>
                <w:szCs w:val="22"/>
              </w:rPr>
              <w:t xml:space="preserve">The Annual DIP Standing Charge divided by twelve to determine the sum of DIP Standing Charge to be recovered from DIP Payees each month and calculated as per </w:t>
            </w:r>
            <w:r w:rsidRPr="00937EC2">
              <w:rPr>
                <w:szCs w:val="22"/>
              </w:rPr>
              <w:t>DSD005</w:t>
            </w:r>
            <w:r>
              <w:rPr>
                <w:szCs w:val="22"/>
              </w:rPr>
              <w:t xml:space="preserve"> </w:t>
            </w:r>
            <w:r>
              <w:t>‘</w:t>
            </w:r>
            <w:r w:rsidRPr="0028087D">
              <w:t>Funding and Budget</w:t>
            </w:r>
            <w:r>
              <w:t>’</w:t>
            </w:r>
          </w:p>
        </w:tc>
      </w:tr>
      <w:tr w:rsidR="00583D89" w:rsidRPr="00AB3AB5" w14:paraId="2DB91CBD" w14:textId="77777777" w:rsidTr="00583D89">
        <w:tc>
          <w:tcPr>
            <w:tcW w:w="1489" w:type="pct"/>
          </w:tcPr>
          <w:p w14:paraId="57610648" w14:textId="77777777" w:rsidR="00583D89" w:rsidRPr="00AB3AB5" w:rsidRDefault="00583D89" w:rsidP="00583D89">
            <w:pPr>
              <w:jc w:val="left"/>
              <w:rPr>
                <w:szCs w:val="22"/>
              </w:rPr>
            </w:pPr>
            <w:r w:rsidRPr="00AB3AB5">
              <w:rPr>
                <w:szCs w:val="22"/>
              </w:rPr>
              <w:t>MPANs per Supplier</w:t>
            </w:r>
            <w:r>
              <w:rPr>
                <w:szCs w:val="22"/>
              </w:rPr>
              <w:t xml:space="preserve"> (MPS)</w:t>
            </w:r>
          </w:p>
        </w:tc>
        <w:tc>
          <w:tcPr>
            <w:tcW w:w="3511" w:type="pct"/>
          </w:tcPr>
          <w:p w14:paraId="403AE03B" w14:textId="77777777" w:rsidR="00583D89" w:rsidRPr="00AB3AB5" w:rsidRDefault="00583D89" w:rsidP="00583D89">
            <w:pPr>
              <w:rPr>
                <w:szCs w:val="22"/>
              </w:rPr>
            </w:pPr>
            <w:r w:rsidRPr="00AB3AB5">
              <w:rPr>
                <w:szCs w:val="22"/>
              </w:rPr>
              <w:t>The number of MPANs registered to each Supplier that is a DIP Payee each month and used for the purposes of determining a Supplier’s Funding Share; expressed as a number of MPANs</w:t>
            </w:r>
          </w:p>
        </w:tc>
      </w:tr>
      <w:tr w:rsidR="00583D89" w:rsidRPr="00AB3AB5" w14:paraId="4D9730FD" w14:textId="77777777" w:rsidTr="00583D89">
        <w:tc>
          <w:tcPr>
            <w:tcW w:w="1489" w:type="pct"/>
          </w:tcPr>
          <w:p w14:paraId="31904851" w14:textId="584F6146" w:rsidR="00583D89" w:rsidRPr="00AB3AB5" w:rsidRDefault="00583D89" w:rsidP="00583D89">
            <w:pPr>
              <w:jc w:val="left"/>
              <w:rPr>
                <w:szCs w:val="22"/>
              </w:rPr>
            </w:pPr>
            <w:r w:rsidRPr="00AB3AB5">
              <w:rPr>
                <w:szCs w:val="22"/>
              </w:rPr>
              <w:t>Mutual Transport Layer System (</w:t>
            </w:r>
            <w:proofErr w:type="spellStart"/>
            <w:r w:rsidRPr="00AB3AB5">
              <w:rPr>
                <w:szCs w:val="22"/>
              </w:rPr>
              <w:t>mTLS</w:t>
            </w:r>
            <w:proofErr w:type="spellEnd"/>
            <w:r w:rsidRPr="00AB3AB5">
              <w:rPr>
                <w:szCs w:val="22"/>
              </w:rPr>
              <w:t>)</w:t>
            </w:r>
          </w:p>
        </w:tc>
        <w:tc>
          <w:tcPr>
            <w:tcW w:w="3511" w:type="pct"/>
          </w:tcPr>
          <w:p w14:paraId="0733141C" w14:textId="77777777" w:rsidR="00583D89" w:rsidRPr="00AB3AB5" w:rsidRDefault="00583D89" w:rsidP="00583D89">
            <w:pPr>
              <w:rPr>
                <w:szCs w:val="22"/>
              </w:rPr>
            </w:pPr>
            <w:r w:rsidRPr="00AB3AB5">
              <w:rPr>
                <w:szCs w:val="22"/>
              </w:rPr>
              <w:t>A method for mutual authentication to verify the identity of the organisations at each end of a network connection by verifying that they both have the correct private key</w:t>
            </w:r>
          </w:p>
        </w:tc>
      </w:tr>
      <w:tr w:rsidR="00583D89" w:rsidRPr="00AB3AB5" w14:paraId="51B36FB6" w14:textId="77777777" w:rsidTr="00583D89">
        <w:tc>
          <w:tcPr>
            <w:tcW w:w="1489" w:type="pct"/>
          </w:tcPr>
          <w:p w14:paraId="3C3F4A4E" w14:textId="77777777" w:rsidR="00583D89" w:rsidRDefault="00583D89" w:rsidP="00583D89">
            <w:pPr>
              <w:jc w:val="left"/>
              <w:rPr>
                <w:szCs w:val="22"/>
              </w:rPr>
            </w:pPr>
            <w:r>
              <w:rPr>
                <w:szCs w:val="22"/>
              </w:rPr>
              <w:lastRenderedPageBreak/>
              <w:t>National Cyber Security Centre (NCSC)</w:t>
            </w:r>
          </w:p>
        </w:tc>
        <w:tc>
          <w:tcPr>
            <w:tcW w:w="3511" w:type="pct"/>
          </w:tcPr>
          <w:p w14:paraId="6312577E" w14:textId="77777777" w:rsidR="00583D89" w:rsidRDefault="00583D89" w:rsidP="00583D89">
            <w:pPr>
              <w:rPr>
                <w:szCs w:val="22"/>
              </w:rPr>
            </w:pPr>
            <w:r>
              <w:rPr>
                <w:szCs w:val="22"/>
              </w:rPr>
              <w:t>The Government Executive Agency established as the UK's n</w:t>
            </w:r>
            <w:r w:rsidRPr="001D2967">
              <w:rPr>
                <w:szCs w:val="22"/>
              </w:rPr>
              <w:t xml:space="preserve">ational technical authority for cyber threats and </w:t>
            </w:r>
            <w:r>
              <w:rPr>
                <w:szCs w:val="22"/>
              </w:rPr>
              <w:t>i</w:t>
            </w:r>
            <w:r w:rsidRPr="001D2967">
              <w:rPr>
                <w:szCs w:val="22"/>
              </w:rPr>
              <w:t xml:space="preserve">nformation </w:t>
            </w:r>
            <w:r>
              <w:rPr>
                <w:szCs w:val="22"/>
              </w:rPr>
              <w:t>a</w:t>
            </w:r>
            <w:r w:rsidRPr="001D2967">
              <w:rPr>
                <w:szCs w:val="22"/>
              </w:rPr>
              <w:t>ssurance</w:t>
            </w:r>
          </w:p>
        </w:tc>
      </w:tr>
      <w:tr w:rsidR="00583D89" w:rsidRPr="00AB3AB5" w14:paraId="1A9C8899" w14:textId="77777777" w:rsidTr="00583D89">
        <w:tc>
          <w:tcPr>
            <w:tcW w:w="1489" w:type="pct"/>
          </w:tcPr>
          <w:p w14:paraId="6BD18B61" w14:textId="77777777" w:rsidR="00583D89" w:rsidRDefault="00583D89" w:rsidP="00583D89">
            <w:pPr>
              <w:jc w:val="left"/>
              <w:rPr>
                <w:szCs w:val="22"/>
              </w:rPr>
            </w:pPr>
            <w:r>
              <w:rPr>
                <w:szCs w:val="22"/>
              </w:rPr>
              <w:t>National Cyber Security Centre Cyber Assessment Framework (NCSC CAF)</w:t>
            </w:r>
          </w:p>
        </w:tc>
        <w:tc>
          <w:tcPr>
            <w:tcW w:w="3511" w:type="pct"/>
          </w:tcPr>
          <w:p w14:paraId="60DD0884" w14:textId="77777777" w:rsidR="00583D89" w:rsidRDefault="00583D89" w:rsidP="00583D89">
            <w:pPr>
              <w:rPr>
                <w:szCs w:val="22"/>
              </w:rPr>
            </w:pPr>
            <w:r>
              <w:rPr>
                <w:szCs w:val="22"/>
              </w:rPr>
              <w:t>A</w:t>
            </w:r>
            <w:r w:rsidRPr="004D4FE3">
              <w:rPr>
                <w:szCs w:val="22"/>
              </w:rPr>
              <w:t xml:space="preserve"> systematic and comprehensive approach to assessing the extent to which cyber risks to essential functions are being managed by the organisation responsible.</w:t>
            </w:r>
          </w:p>
        </w:tc>
      </w:tr>
      <w:tr w:rsidR="00583D89" w:rsidRPr="00AB3AB5" w14:paraId="086E8154" w14:textId="77777777" w:rsidTr="00583D89">
        <w:tc>
          <w:tcPr>
            <w:tcW w:w="1489" w:type="pct"/>
          </w:tcPr>
          <w:p w14:paraId="0231047E" w14:textId="77777777" w:rsidR="00583D89" w:rsidRPr="00AB3AB5" w:rsidRDefault="00583D89" w:rsidP="00583D89">
            <w:pPr>
              <w:jc w:val="left"/>
              <w:rPr>
                <w:szCs w:val="22"/>
              </w:rPr>
            </w:pPr>
            <w:r w:rsidRPr="00AB3AB5">
              <w:rPr>
                <w:szCs w:val="22"/>
              </w:rPr>
              <w:t>Non-Functional On-</w:t>
            </w:r>
            <w:r>
              <w:rPr>
                <w:szCs w:val="22"/>
              </w:rPr>
              <w:t>B</w:t>
            </w:r>
            <w:r w:rsidRPr="00AB3AB5">
              <w:rPr>
                <w:szCs w:val="22"/>
              </w:rPr>
              <w:t>oarding Checks</w:t>
            </w:r>
          </w:p>
        </w:tc>
        <w:tc>
          <w:tcPr>
            <w:tcW w:w="3511" w:type="pct"/>
          </w:tcPr>
          <w:p w14:paraId="2D85FE03" w14:textId="42CB624A" w:rsidR="00583D89" w:rsidRPr="00AB3AB5" w:rsidRDefault="00583D89">
            <w:pPr>
              <w:rPr>
                <w:szCs w:val="22"/>
              </w:rPr>
            </w:pPr>
            <w:r w:rsidRPr="00AB3AB5">
              <w:rPr>
                <w:szCs w:val="22"/>
              </w:rPr>
              <w:t xml:space="preserve">Those </w:t>
            </w:r>
            <w:r>
              <w:rPr>
                <w:szCs w:val="22"/>
              </w:rPr>
              <w:t xml:space="preserve">non-functional </w:t>
            </w:r>
            <w:r w:rsidRPr="00AB3AB5">
              <w:rPr>
                <w:szCs w:val="22"/>
              </w:rPr>
              <w:t xml:space="preserve">checks required by </w:t>
            </w:r>
            <w:r w:rsidRPr="00937EC2">
              <w:rPr>
                <w:szCs w:val="22"/>
              </w:rPr>
              <w:t>DSD002</w:t>
            </w:r>
            <w:r>
              <w:rPr>
                <w:szCs w:val="22"/>
              </w:rPr>
              <w:t xml:space="preserve"> </w:t>
            </w:r>
            <w:r>
              <w:t>‘</w:t>
            </w:r>
            <w:r w:rsidRPr="0095744D">
              <w:t xml:space="preserve">DIP Connection </w:t>
            </w:r>
            <w:r w:rsidR="00FD1627">
              <w:t>and Operation’</w:t>
            </w:r>
          </w:p>
        </w:tc>
      </w:tr>
      <w:tr w:rsidR="00583D89" w:rsidRPr="00AB3AB5" w14:paraId="5CAD6708" w14:textId="77777777" w:rsidTr="00583D89">
        <w:tc>
          <w:tcPr>
            <w:tcW w:w="1489" w:type="pct"/>
          </w:tcPr>
          <w:p w14:paraId="12641B88" w14:textId="77777777" w:rsidR="00583D89" w:rsidRPr="00AB3AB5" w:rsidRDefault="00583D89" w:rsidP="00583D89">
            <w:pPr>
              <w:jc w:val="left"/>
              <w:rPr>
                <w:szCs w:val="22"/>
              </w:rPr>
            </w:pPr>
            <w:r w:rsidRPr="00AB3AB5">
              <w:rPr>
                <w:szCs w:val="22"/>
              </w:rPr>
              <w:t>Non-Party DIP User</w:t>
            </w:r>
          </w:p>
        </w:tc>
        <w:tc>
          <w:tcPr>
            <w:tcW w:w="3511" w:type="pct"/>
          </w:tcPr>
          <w:p w14:paraId="2580E3BC" w14:textId="77777777" w:rsidR="00583D89" w:rsidRPr="00AB3AB5" w:rsidRDefault="00583D89" w:rsidP="00583D89">
            <w:pPr>
              <w:rPr>
                <w:szCs w:val="22"/>
              </w:rPr>
            </w:pPr>
            <w:r w:rsidRPr="00AB3AB5">
              <w:rPr>
                <w:szCs w:val="22"/>
              </w:rPr>
              <w:t>A DIP User which is not a BSC Party</w:t>
            </w:r>
          </w:p>
        </w:tc>
      </w:tr>
      <w:tr w:rsidR="00583D89" w:rsidRPr="00AB3AB5" w14:paraId="2A3C9978" w14:textId="77777777" w:rsidTr="00583D89">
        <w:tc>
          <w:tcPr>
            <w:tcW w:w="1489" w:type="pct"/>
          </w:tcPr>
          <w:p w14:paraId="03567F8B" w14:textId="77777777" w:rsidR="00583D89" w:rsidRPr="00AB3AB5" w:rsidRDefault="00583D89" w:rsidP="00583D89">
            <w:pPr>
              <w:jc w:val="left"/>
              <w:rPr>
                <w:szCs w:val="22"/>
              </w:rPr>
            </w:pPr>
            <w:r w:rsidRPr="00AB3AB5">
              <w:rPr>
                <w:szCs w:val="22"/>
              </w:rPr>
              <w:t>Non-production Environment</w:t>
            </w:r>
          </w:p>
        </w:tc>
        <w:tc>
          <w:tcPr>
            <w:tcW w:w="3511" w:type="pct"/>
          </w:tcPr>
          <w:p w14:paraId="28679E9C" w14:textId="77777777" w:rsidR="00583D89" w:rsidRPr="00AB3AB5" w:rsidRDefault="00583D89" w:rsidP="00583D89">
            <w:pPr>
              <w:rPr>
                <w:szCs w:val="22"/>
              </w:rPr>
            </w:pPr>
            <w:r w:rsidRPr="00AB3AB5">
              <w:rPr>
                <w:szCs w:val="22"/>
              </w:rPr>
              <w:t>Any application environment that is not designated for live production i.e. any environment within DIP that is not the Production Environment</w:t>
            </w:r>
          </w:p>
        </w:tc>
      </w:tr>
      <w:tr w:rsidR="00583D89" w:rsidRPr="00AB3AB5" w14:paraId="40B6432D" w14:textId="77777777" w:rsidTr="00583D89">
        <w:tc>
          <w:tcPr>
            <w:tcW w:w="1489" w:type="pct"/>
          </w:tcPr>
          <w:p w14:paraId="71D85F6A" w14:textId="77777777" w:rsidR="00583D89" w:rsidRDefault="00583D89" w:rsidP="00583D89">
            <w:pPr>
              <w:jc w:val="left"/>
              <w:rPr>
                <w:szCs w:val="22"/>
              </w:rPr>
            </w:pPr>
            <w:r>
              <w:rPr>
                <w:szCs w:val="22"/>
              </w:rPr>
              <w:t>Non-Repudiation</w:t>
            </w:r>
          </w:p>
        </w:tc>
        <w:tc>
          <w:tcPr>
            <w:tcW w:w="3511" w:type="pct"/>
          </w:tcPr>
          <w:p w14:paraId="14D16903" w14:textId="77777777" w:rsidR="00583D89" w:rsidRDefault="00583D89" w:rsidP="00583D89">
            <w:pPr>
              <w:rPr>
                <w:szCs w:val="22"/>
              </w:rPr>
            </w:pPr>
            <w:r>
              <w:rPr>
                <w:szCs w:val="22"/>
              </w:rPr>
              <w:t>P</w:t>
            </w:r>
            <w:r w:rsidRPr="00003C7E">
              <w:rPr>
                <w:szCs w:val="22"/>
              </w:rPr>
              <w:t>rovide</w:t>
            </w:r>
            <w:r>
              <w:rPr>
                <w:szCs w:val="22"/>
              </w:rPr>
              <w:t>s</w:t>
            </w:r>
            <w:r w:rsidRPr="00003C7E">
              <w:rPr>
                <w:szCs w:val="22"/>
              </w:rPr>
              <w:t xml:space="preserve"> assurance of the integrity and origin of data in such a way that the integrity and origin can be verified and validated by a third party as having originated from a specific entity in possession of the </w:t>
            </w:r>
            <w:r>
              <w:rPr>
                <w:szCs w:val="22"/>
              </w:rPr>
              <w:t>P</w:t>
            </w:r>
            <w:r w:rsidRPr="00003C7E">
              <w:rPr>
                <w:szCs w:val="22"/>
              </w:rPr>
              <w:t xml:space="preserve">rivate </w:t>
            </w:r>
            <w:r>
              <w:rPr>
                <w:szCs w:val="22"/>
              </w:rPr>
              <w:t>K</w:t>
            </w:r>
            <w:r w:rsidRPr="00003C7E">
              <w:rPr>
                <w:szCs w:val="22"/>
              </w:rPr>
              <w:t>ey</w:t>
            </w:r>
          </w:p>
        </w:tc>
      </w:tr>
      <w:tr w:rsidR="00583D89" w:rsidRPr="00AB3AB5" w14:paraId="27E5E6B9" w14:textId="77777777" w:rsidTr="00583D89">
        <w:tc>
          <w:tcPr>
            <w:tcW w:w="1489" w:type="pct"/>
          </w:tcPr>
          <w:p w14:paraId="2B3BD9D5" w14:textId="77777777" w:rsidR="00583D89" w:rsidRPr="00AB3AB5" w:rsidRDefault="00583D89" w:rsidP="00583D89">
            <w:pPr>
              <w:jc w:val="left"/>
              <w:rPr>
                <w:szCs w:val="22"/>
              </w:rPr>
            </w:pPr>
            <w:r w:rsidRPr="00AB3AB5">
              <w:rPr>
                <w:szCs w:val="22"/>
              </w:rPr>
              <w:t>Off-taking Supplier</w:t>
            </w:r>
          </w:p>
        </w:tc>
        <w:tc>
          <w:tcPr>
            <w:tcW w:w="3511" w:type="pct"/>
          </w:tcPr>
          <w:p w14:paraId="32209AF8" w14:textId="77777777" w:rsidR="00583D89" w:rsidRPr="00AB3AB5" w:rsidRDefault="00583D89" w:rsidP="00583D89">
            <w:pPr>
              <w:rPr>
                <w:szCs w:val="22"/>
              </w:rPr>
            </w:pPr>
            <w:r w:rsidRPr="00AB3AB5">
              <w:rPr>
                <w:szCs w:val="22"/>
              </w:rPr>
              <w:t>The Supplier that has been directed by the Authority to take responsibility for the customers (and by extension MP</w:t>
            </w:r>
            <w:r>
              <w:rPr>
                <w:szCs w:val="22"/>
              </w:rPr>
              <w:t>AN</w:t>
            </w:r>
            <w:r w:rsidRPr="00AB3AB5">
              <w:rPr>
                <w:szCs w:val="22"/>
              </w:rPr>
              <w:t>s) of the Failing Supplier</w:t>
            </w:r>
          </w:p>
        </w:tc>
      </w:tr>
      <w:tr w:rsidR="00583D89" w:rsidRPr="00AB3AB5" w14:paraId="1047281C" w14:textId="77777777" w:rsidTr="00583D89">
        <w:tc>
          <w:tcPr>
            <w:tcW w:w="1489" w:type="pct"/>
          </w:tcPr>
          <w:p w14:paraId="39D11DC0" w14:textId="77777777" w:rsidR="00583D89" w:rsidRDefault="00583D89" w:rsidP="00583D89">
            <w:pPr>
              <w:jc w:val="left"/>
              <w:rPr>
                <w:szCs w:val="22"/>
              </w:rPr>
            </w:pPr>
            <w:r>
              <w:rPr>
                <w:szCs w:val="22"/>
              </w:rPr>
              <w:t>OpenSSL</w:t>
            </w:r>
          </w:p>
        </w:tc>
        <w:tc>
          <w:tcPr>
            <w:tcW w:w="3511" w:type="pct"/>
          </w:tcPr>
          <w:p w14:paraId="266F20B9" w14:textId="77777777" w:rsidR="00583D89" w:rsidRDefault="00583D89" w:rsidP="00583D89">
            <w:pPr>
              <w:rPr>
                <w:szCs w:val="22"/>
              </w:rPr>
            </w:pPr>
            <w:r>
              <w:rPr>
                <w:szCs w:val="22"/>
              </w:rPr>
              <w:t>A</w:t>
            </w:r>
            <w:r w:rsidRPr="00003C7E">
              <w:rPr>
                <w:szCs w:val="22"/>
              </w:rPr>
              <w:t xml:space="preserve"> software library for applications that provide secure communications over computer networks against eavesdropping, and identify the party at the other end.</w:t>
            </w:r>
          </w:p>
        </w:tc>
      </w:tr>
      <w:tr w:rsidR="00583D89" w:rsidRPr="00AB3AB5" w14:paraId="08D0DD3C" w14:textId="77777777" w:rsidTr="00583D89">
        <w:tc>
          <w:tcPr>
            <w:tcW w:w="1489" w:type="pct"/>
          </w:tcPr>
          <w:p w14:paraId="14DA77EA" w14:textId="77777777" w:rsidR="00583D89" w:rsidRDefault="00583D89" w:rsidP="00583D89">
            <w:pPr>
              <w:jc w:val="left"/>
              <w:rPr>
                <w:szCs w:val="22"/>
              </w:rPr>
            </w:pPr>
            <w:r>
              <w:rPr>
                <w:szCs w:val="22"/>
              </w:rPr>
              <w:t>Operator Root CA Certificate</w:t>
            </w:r>
          </w:p>
        </w:tc>
        <w:tc>
          <w:tcPr>
            <w:tcW w:w="3511" w:type="pct"/>
          </w:tcPr>
          <w:p w14:paraId="1C371943" w14:textId="77777777" w:rsidR="00583D89" w:rsidRDefault="00583D89" w:rsidP="00583D89">
            <w:pPr>
              <w:rPr>
                <w:szCs w:val="22"/>
              </w:rPr>
            </w:pPr>
            <w:r>
              <w:rPr>
                <w:szCs w:val="22"/>
              </w:rPr>
              <w:t>S</w:t>
            </w:r>
            <w:r w:rsidRPr="00D434AE">
              <w:rPr>
                <w:szCs w:val="22"/>
              </w:rPr>
              <w:t>elf-signed</w:t>
            </w:r>
            <w:r>
              <w:rPr>
                <w:szCs w:val="22"/>
              </w:rPr>
              <w:t xml:space="preserve"> Digital Certificates that </w:t>
            </w:r>
            <w:r w:rsidRPr="00D434AE">
              <w:rPr>
                <w:szCs w:val="22"/>
              </w:rPr>
              <w:t>form the basis of an X.509-based PKI</w:t>
            </w:r>
            <w:r>
              <w:rPr>
                <w:szCs w:val="22"/>
              </w:rPr>
              <w:t xml:space="preserve"> and identifies the top-most Digital Certificate issued by the CA where the CA issues Digital Certificates in the form of a tree structure</w:t>
            </w:r>
          </w:p>
        </w:tc>
      </w:tr>
      <w:tr w:rsidR="00583D89" w:rsidRPr="00AB3AB5" w14:paraId="7FA72DDD" w14:textId="77777777" w:rsidTr="00583D89">
        <w:tc>
          <w:tcPr>
            <w:tcW w:w="1489" w:type="pct"/>
          </w:tcPr>
          <w:p w14:paraId="4FC3FB9F" w14:textId="77777777" w:rsidR="00583D89" w:rsidRPr="00AB3AB5" w:rsidRDefault="00583D89" w:rsidP="00583D89">
            <w:pPr>
              <w:jc w:val="left"/>
              <w:rPr>
                <w:szCs w:val="22"/>
              </w:rPr>
            </w:pPr>
            <w:r w:rsidRPr="00AB3AB5">
              <w:rPr>
                <w:szCs w:val="22"/>
              </w:rPr>
              <w:t>Party</w:t>
            </w:r>
          </w:p>
        </w:tc>
        <w:tc>
          <w:tcPr>
            <w:tcW w:w="3511" w:type="pct"/>
          </w:tcPr>
          <w:p w14:paraId="2C98DEC6" w14:textId="77777777" w:rsidR="00583D89" w:rsidRPr="00AB3AB5" w:rsidRDefault="00583D89" w:rsidP="00583D89">
            <w:pPr>
              <w:rPr>
                <w:szCs w:val="22"/>
              </w:rPr>
            </w:pPr>
            <w:r w:rsidRPr="00AB3AB5">
              <w:rPr>
                <w:szCs w:val="22"/>
              </w:rPr>
              <w:t>An organisation that is for the time being bound by an Industry Code and as further defined in the Industry Code to which they are party</w:t>
            </w:r>
          </w:p>
        </w:tc>
      </w:tr>
      <w:tr w:rsidR="00583D89" w:rsidRPr="00AB3AB5" w14:paraId="1A6083DF" w14:textId="77777777" w:rsidTr="00583D89">
        <w:tc>
          <w:tcPr>
            <w:tcW w:w="1489" w:type="pct"/>
          </w:tcPr>
          <w:p w14:paraId="4B97729E" w14:textId="77777777" w:rsidR="00583D89" w:rsidRPr="00AB3AB5" w:rsidRDefault="00583D89" w:rsidP="00583D89">
            <w:pPr>
              <w:jc w:val="left"/>
              <w:rPr>
                <w:szCs w:val="22"/>
              </w:rPr>
            </w:pPr>
            <w:r w:rsidRPr="00AB3AB5">
              <w:rPr>
                <w:szCs w:val="22"/>
              </w:rPr>
              <w:t>Penetration Tes</w:t>
            </w:r>
            <w:r>
              <w:rPr>
                <w:szCs w:val="22"/>
              </w:rPr>
              <w:t>t (Pen Test)</w:t>
            </w:r>
          </w:p>
        </w:tc>
        <w:tc>
          <w:tcPr>
            <w:tcW w:w="3511" w:type="pct"/>
          </w:tcPr>
          <w:p w14:paraId="0C14F0A4" w14:textId="77777777" w:rsidR="00583D89" w:rsidRPr="00AB3AB5" w:rsidRDefault="00583D89" w:rsidP="00583D89">
            <w:pPr>
              <w:rPr>
                <w:szCs w:val="22"/>
              </w:rPr>
            </w:pPr>
            <w:r w:rsidRPr="00AB3AB5">
              <w:rPr>
                <w:szCs w:val="22"/>
              </w:rPr>
              <w:t>A method for gaining assurance in the security of an IT system by attempting to breach some or all of that system's security, using the same tools and techniques as an adversary might</w:t>
            </w:r>
          </w:p>
        </w:tc>
      </w:tr>
      <w:tr w:rsidR="00583D89" w:rsidRPr="00AB3AB5" w14:paraId="3396118C" w14:textId="77777777" w:rsidTr="00583D89">
        <w:tc>
          <w:tcPr>
            <w:tcW w:w="1489" w:type="pct"/>
          </w:tcPr>
          <w:p w14:paraId="03AFAFA6" w14:textId="77777777" w:rsidR="00583D89" w:rsidRPr="00AB3AB5" w:rsidRDefault="00583D89" w:rsidP="00583D89">
            <w:pPr>
              <w:jc w:val="left"/>
              <w:rPr>
                <w:szCs w:val="22"/>
              </w:rPr>
            </w:pPr>
            <w:r w:rsidRPr="00AB3AB5">
              <w:rPr>
                <w:szCs w:val="22"/>
              </w:rPr>
              <w:t>Personal Identifiable Information (PII)</w:t>
            </w:r>
          </w:p>
        </w:tc>
        <w:tc>
          <w:tcPr>
            <w:tcW w:w="3511" w:type="pct"/>
          </w:tcPr>
          <w:p w14:paraId="05F2182C" w14:textId="77777777" w:rsidR="00583D89" w:rsidRPr="00AB3AB5" w:rsidRDefault="00583D89" w:rsidP="00583D89">
            <w:pPr>
              <w:rPr>
                <w:szCs w:val="22"/>
              </w:rPr>
            </w:pPr>
            <w:r w:rsidRPr="00AB3AB5">
              <w:rPr>
                <w:szCs w:val="22"/>
              </w:rPr>
              <w:t>Shall mean the personal data as defined under the Data Protection Legislation</w:t>
            </w:r>
          </w:p>
        </w:tc>
      </w:tr>
      <w:tr w:rsidR="00583D89" w:rsidRPr="00AB3AB5" w14:paraId="310FC568" w14:textId="77777777" w:rsidTr="00583D89">
        <w:tc>
          <w:tcPr>
            <w:tcW w:w="1489" w:type="pct"/>
          </w:tcPr>
          <w:p w14:paraId="1F2BFF3A" w14:textId="77777777" w:rsidR="00583D89" w:rsidRDefault="00583D89" w:rsidP="00583D89">
            <w:pPr>
              <w:jc w:val="left"/>
              <w:rPr>
                <w:szCs w:val="22"/>
              </w:rPr>
            </w:pPr>
            <w:r>
              <w:rPr>
                <w:szCs w:val="22"/>
              </w:rPr>
              <w:lastRenderedPageBreak/>
              <w:t>PKI Disclosure Statement (PDS)</w:t>
            </w:r>
          </w:p>
        </w:tc>
        <w:tc>
          <w:tcPr>
            <w:tcW w:w="3511" w:type="pct"/>
          </w:tcPr>
          <w:p w14:paraId="75EB25F7" w14:textId="77777777" w:rsidR="00583D89" w:rsidRPr="006B64BF" w:rsidRDefault="00583D89" w:rsidP="00583D89">
            <w:pPr>
              <w:rPr>
                <w:szCs w:val="22"/>
              </w:rPr>
            </w:pPr>
            <w:r w:rsidRPr="006B64BF">
              <w:rPr>
                <w:szCs w:val="22"/>
              </w:rPr>
              <w:t xml:space="preserve">An instrument that supplements </w:t>
            </w:r>
            <w:r>
              <w:rPr>
                <w:szCs w:val="22"/>
              </w:rPr>
              <w:t>the DIP-PKI Policy</w:t>
            </w:r>
            <w:r w:rsidRPr="006B64BF">
              <w:rPr>
                <w:szCs w:val="22"/>
              </w:rPr>
              <w:t xml:space="preserve"> or CPS by disclosing critical information about the policies and practices of a </w:t>
            </w:r>
            <w:r>
              <w:rPr>
                <w:szCs w:val="22"/>
              </w:rPr>
              <w:t>D</w:t>
            </w:r>
            <w:r w:rsidRPr="006B64BF">
              <w:rPr>
                <w:szCs w:val="22"/>
              </w:rPr>
              <w:t>CA/PKI.</w:t>
            </w:r>
          </w:p>
          <w:p w14:paraId="591C6306" w14:textId="77777777" w:rsidR="00583D89" w:rsidRDefault="00583D89" w:rsidP="00583D89">
            <w:pPr>
              <w:rPr>
                <w:szCs w:val="22"/>
              </w:rPr>
            </w:pPr>
            <w:r w:rsidRPr="006B64BF">
              <w:rPr>
                <w:szCs w:val="22"/>
              </w:rPr>
              <w:t>A PDS is a vehicle for disclosing, summarising and emphasi</w:t>
            </w:r>
            <w:r>
              <w:rPr>
                <w:szCs w:val="22"/>
              </w:rPr>
              <w:t>s</w:t>
            </w:r>
            <w:r w:rsidRPr="006B64BF">
              <w:rPr>
                <w:szCs w:val="22"/>
              </w:rPr>
              <w:t xml:space="preserve">ing information normally covered in detail by associated </w:t>
            </w:r>
            <w:r>
              <w:rPr>
                <w:szCs w:val="22"/>
              </w:rPr>
              <w:t>DIP-PKI Policy</w:t>
            </w:r>
            <w:r w:rsidRPr="006B64BF">
              <w:rPr>
                <w:szCs w:val="22"/>
              </w:rPr>
              <w:t xml:space="preserve"> and/or CPS documents. A PDS is not intended to replace a CP or CPS.</w:t>
            </w:r>
          </w:p>
        </w:tc>
      </w:tr>
      <w:tr w:rsidR="00583D89" w:rsidRPr="00AB3AB5" w14:paraId="20D2DDA2" w14:textId="77777777" w:rsidTr="00583D89">
        <w:tc>
          <w:tcPr>
            <w:tcW w:w="1489" w:type="pct"/>
          </w:tcPr>
          <w:p w14:paraId="4514F3A8" w14:textId="77777777" w:rsidR="00583D89" w:rsidRDefault="00583D89" w:rsidP="00583D89">
            <w:pPr>
              <w:jc w:val="left"/>
              <w:rPr>
                <w:szCs w:val="22"/>
              </w:rPr>
            </w:pPr>
            <w:r>
              <w:rPr>
                <w:szCs w:val="22"/>
              </w:rPr>
              <w:t>Policy Authority</w:t>
            </w:r>
          </w:p>
        </w:tc>
        <w:tc>
          <w:tcPr>
            <w:tcW w:w="3511" w:type="pct"/>
          </w:tcPr>
          <w:p w14:paraId="4FD45BCE" w14:textId="77777777" w:rsidR="00583D89" w:rsidRDefault="00583D89" w:rsidP="00583D89">
            <w:pPr>
              <w:rPr>
                <w:szCs w:val="22"/>
              </w:rPr>
            </w:pPr>
            <w:r>
              <w:rPr>
                <w:szCs w:val="22"/>
              </w:rPr>
              <w:t>R</w:t>
            </w:r>
            <w:r w:rsidRPr="001245D6">
              <w:rPr>
                <w:szCs w:val="22"/>
              </w:rPr>
              <w:t>esponsib</w:t>
            </w:r>
            <w:r>
              <w:rPr>
                <w:szCs w:val="22"/>
              </w:rPr>
              <w:t>le</w:t>
            </w:r>
            <w:r w:rsidRPr="001245D6">
              <w:rPr>
                <w:szCs w:val="22"/>
              </w:rPr>
              <w:t xml:space="preserve"> for control over the </w:t>
            </w:r>
            <w:r>
              <w:rPr>
                <w:szCs w:val="22"/>
              </w:rPr>
              <w:t>i</w:t>
            </w:r>
            <w:r w:rsidRPr="001245D6">
              <w:rPr>
                <w:szCs w:val="22"/>
              </w:rPr>
              <w:t xml:space="preserve">ssuance, management and usage of </w:t>
            </w:r>
            <w:r>
              <w:rPr>
                <w:szCs w:val="22"/>
              </w:rPr>
              <w:t xml:space="preserve">Digital </w:t>
            </w:r>
            <w:r w:rsidRPr="001245D6">
              <w:rPr>
                <w:szCs w:val="22"/>
              </w:rPr>
              <w:t xml:space="preserve">Certificates </w:t>
            </w:r>
            <w:r>
              <w:rPr>
                <w:szCs w:val="22"/>
              </w:rPr>
              <w:t>i</w:t>
            </w:r>
            <w:r w:rsidRPr="001245D6">
              <w:rPr>
                <w:szCs w:val="22"/>
              </w:rPr>
              <w:t>ssued under this Policy</w:t>
            </w:r>
            <w:r>
              <w:rPr>
                <w:szCs w:val="22"/>
              </w:rPr>
              <w:t xml:space="preserve"> – for the purpose of the DIP Rules, this shall be the DIP Manager</w:t>
            </w:r>
          </w:p>
        </w:tc>
      </w:tr>
      <w:tr w:rsidR="00583D89" w:rsidRPr="00AB3AB5" w14:paraId="1C391564" w14:textId="77777777" w:rsidTr="00583D89">
        <w:tc>
          <w:tcPr>
            <w:tcW w:w="1489" w:type="pct"/>
          </w:tcPr>
          <w:p w14:paraId="548D43A0" w14:textId="77777777" w:rsidR="00583D89" w:rsidRPr="00AB3AB5" w:rsidRDefault="00583D89" w:rsidP="00583D89">
            <w:pPr>
              <w:jc w:val="left"/>
              <w:rPr>
                <w:szCs w:val="22"/>
              </w:rPr>
            </w:pPr>
            <w:r>
              <w:rPr>
                <w:szCs w:val="22"/>
              </w:rPr>
              <w:t>Policy Enforcement Point (PEP)</w:t>
            </w:r>
          </w:p>
        </w:tc>
        <w:tc>
          <w:tcPr>
            <w:tcW w:w="3511" w:type="pct"/>
          </w:tcPr>
          <w:p w14:paraId="4A683EAB" w14:textId="77777777" w:rsidR="00583D89" w:rsidRPr="00AB3AB5" w:rsidRDefault="00583D89" w:rsidP="00583D89">
            <w:pPr>
              <w:rPr>
                <w:szCs w:val="22"/>
              </w:rPr>
            </w:pPr>
            <w:r>
              <w:t>a boundary protection device, such as a firewall, that can enforce the controls necessary for data and information security</w:t>
            </w:r>
          </w:p>
        </w:tc>
      </w:tr>
      <w:tr w:rsidR="00583D89" w:rsidRPr="00AB3AB5" w14:paraId="1A460566" w14:textId="77777777" w:rsidTr="00583D89">
        <w:tc>
          <w:tcPr>
            <w:tcW w:w="1489" w:type="pct"/>
          </w:tcPr>
          <w:p w14:paraId="54F66D0D" w14:textId="77777777" w:rsidR="00583D89" w:rsidRDefault="00583D89" w:rsidP="00583D89">
            <w:pPr>
              <w:jc w:val="left"/>
              <w:rPr>
                <w:szCs w:val="22"/>
              </w:rPr>
            </w:pPr>
            <w:r>
              <w:rPr>
                <w:szCs w:val="22"/>
              </w:rPr>
              <w:t>Private Key</w:t>
            </w:r>
          </w:p>
        </w:tc>
        <w:tc>
          <w:tcPr>
            <w:tcW w:w="3511" w:type="pct"/>
          </w:tcPr>
          <w:p w14:paraId="0CC26FC1" w14:textId="77777777" w:rsidR="00583D89" w:rsidRDefault="00583D89" w:rsidP="00583D89">
            <w:pPr>
              <w:rPr>
                <w:szCs w:val="22"/>
              </w:rPr>
            </w:pPr>
            <w:r w:rsidRPr="00003C7E">
              <w:rPr>
                <w:szCs w:val="22"/>
              </w:rPr>
              <w:t>The private part of a</w:t>
            </w:r>
            <w:r>
              <w:rPr>
                <w:szCs w:val="22"/>
              </w:rPr>
              <w:t>n asymmetric Key Pair used for P</w:t>
            </w:r>
            <w:r w:rsidRPr="00003C7E">
              <w:rPr>
                <w:szCs w:val="22"/>
              </w:rPr>
              <w:t xml:space="preserve">ublic </w:t>
            </w:r>
            <w:r>
              <w:rPr>
                <w:szCs w:val="22"/>
              </w:rPr>
              <w:t>K</w:t>
            </w:r>
            <w:r w:rsidRPr="00003C7E">
              <w:rPr>
                <w:szCs w:val="22"/>
              </w:rPr>
              <w:t xml:space="preserve">ey encryption techniques. The Private Key is typically used for signing Digital Signatures or for decrypting </w:t>
            </w:r>
            <w:r>
              <w:rPr>
                <w:szCs w:val="22"/>
              </w:rPr>
              <w:t>M</w:t>
            </w:r>
            <w:r w:rsidRPr="00003C7E">
              <w:rPr>
                <w:szCs w:val="22"/>
              </w:rPr>
              <w:t>essages.</w:t>
            </w:r>
          </w:p>
        </w:tc>
      </w:tr>
      <w:tr w:rsidR="00583D89" w:rsidRPr="00AB3AB5" w14:paraId="41589372" w14:textId="77777777" w:rsidTr="00583D89">
        <w:tc>
          <w:tcPr>
            <w:tcW w:w="1489" w:type="pct"/>
          </w:tcPr>
          <w:p w14:paraId="0B49DC12" w14:textId="77777777" w:rsidR="00583D89" w:rsidRPr="00AB3AB5" w:rsidRDefault="00583D89" w:rsidP="00583D89">
            <w:pPr>
              <w:jc w:val="left"/>
              <w:rPr>
                <w:szCs w:val="22"/>
              </w:rPr>
            </w:pPr>
            <w:r w:rsidRPr="00AB3AB5">
              <w:rPr>
                <w:szCs w:val="22"/>
              </w:rPr>
              <w:t>Production Environment</w:t>
            </w:r>
          </w:p>
        </w:tc>
        <w:tc>
          <w:tcPr>
            <w:tcW w:w="3511" w:type="pct"/>
          </w:tcPr>
          <w:p w14:paraId="2B8C52FE" w14:textId="77777777" w:rsidR="00583D89" w:rsidRPr="00AB3AB5" w:rsidRDefault="00583D89" w:rsidP="00583D89">
            <w:pPr>
              <w:rPr>
                <w:szCs w:val="22"/>
              </w:rPr>
            </w:pPr>
            <w:r w:rsidRPr="00AB3AB5">
              <w:rPr>
                <w:szCs w:val="22"/>
              </w:rPr>
              <w:t>A real-time setting where the latest versions of software, products, or updates are pushed into live, usable operation for the intended end users. In the case of the DIP, this is the environment in which Messages can be sent and received</w:t>
            </w:r>
          </w:p>
        </w:tc>
      </w:tr>
      <w:tr w:rsidR="00583D89" w:rsidRPr="00AB3AB5" w14:paraId="1B8DCFD6" w14:textId="77777777" w:rsidTr="00583D89">
        <w:tc>
          <w:tcPr>
            <w:tcW w:w="1489" w:type="pct"/>
          </w:tcPr>
          <w:p w14:paraId="7E1D4697" w14:textId="77777777" w:rsidR="00583D89" w:rsidRDefault="00583D89" w:rsidP="00583D89">
            <w:pPr>
              <w:jc w:val="left"/>
              <w:rPr>
                <w:szCs w:val="22"/>
              </w:rPr>
            </w:pPr>
            <w:r>
              <w:rPr>
                <w:szCs w:val="22"/>
              </w:rPr>
              <w:t>Public Key</w:t>
            </w:r>
          </w:p>
        </w:tc>
        <w:tc>
          <w:tcPr>
            <w:tcW w:w="3511" w:type="pct"/>
          </w:tcPr>
          <w:p w14:paraId="442A0850" w14:textId="77777777" w:rsidR="00583D89" w:rsidRDefault="00583D89" w:rsidP="00583D89">
            <w:pPr>
              <w:rPr>
                <w:szCs w:val="22"/>
              </w:rPr>
            </w:pPr>
            <w:r w:rsidRPr="00003C7E">
              <w:rPr>
                <w:szCs w:val="22"/>
              </w:rPr>
              <w:t>The public part of a</w:t>
            </w:r>
            <w:r>
              <w:rPr>
                <w:szCs w:val="22"/>
              </w:rPr>
              <w:t>n asymmetric Key Pair used for P</w:t>
            </w:r>
            <w:r w:rsidRPr="00003C7E">
              <w:rPr>
                <w:szCs w:val="22"/>
              </w:rPr>
              <w:t xml:space="preserve">ublic </w:t>
            </w:r>
            <w:r>
              <w:rPr>
                <w:szCs w:val="22"/>
              </w:rPr>
              <w:t>Key encryption techniques. The Public K</w:t>
            </w:r>
            <w:r w:rsidRPr="00003C7E">
              <w:rPr>
                <w:szCs w:val="22"/>
              </w:rPr>
              <w:t xml:space="preserve">ey is typically used for verifying </w:t>
            </w:r>
            <w:r>
              <w:rPr>
                <w:szCs w:val="22"/>
              </w:rPr>
              <w:t>Digital S</w:t>
            </w:r>
            <w:r w:rsidRPr="00003C7E">
              <w:rPr>
                <w:szCs w:val="22"/>
              </w:rPr>
              <w:t xml:space="preserve">ignatures or to encrypt </w:t>
            </w:r>
            <w:r>
              <w:rPr>
                <w:szCs w:val="22"/>
              </w:rPr>
              <w:t>M</w:t>
            </w:r>
            <w:r w:rsidRPr="00003C7E">
              <w:rPr>
                <w:szCs w:val="22"/>
              </w:rPr>
              <w:t>es</w:t>
            </w:r>
            <w:r>
              <w:rPr>
                <w:szCs w:val="22"/>
              </w:rPr>
              <w:t>sages to the owner of the P</w:t>
            </w:r>
            <w:r w:rsidRPr="00003C7E">
              <w:rPr>
                <w:szCs w:val="22"/>
              </w:rPr>
              <w:t xml:space="preserve">rivate </w:t>
            </w:r>
            <w:r>
              <w:rPr>
                <w:szCs w:val="22"/>
              </w:rPr>
              <w:t>K</w:t>
            </w:r>
            <w:r w:rsidRPr="00003C7E">
              <w:rPr>
                <w:szCs w:val="22"/>
              </w:rPr>
              <w:t>ey.</w:t>
            </w:r>
          </w:p>
        </w:tc>
      </w:tr>
      <w:tr w:rsidR="00583D89" w:rsidRPr="00AB3AB5" w14:paraId="32DA3BF0" w14:textId="77777777" w:rsidTr="00583D89">
        <w:tc>
          <w:tcPr>
            <w:tcW w:w="1489" w:type="pct"/>
          </w:tcPr>
          <w:p w14:paraId="2A6B185D" w14:textId="77777777" w:rsidR="00583D89" w:rsidRPr="00AB3AB5" w:rsidRDefault="00583D89" w:rsidP="00583D89">
            <w:pPr>
              <w:jc w:val="left"/>
              <w:rPr>
                <w:szCs w:val="22"/>
              </w:rPr>
            </w:pPr>
            <w:r w:rsidRPr="00AB3AB5">
              <w:rPr>
                <w:szCs w:val="22"/>
              </w:rPr>
              <w:t xml:space="preserve">Public Key </w:t>
            </w:r>
            <w:r>
              <w:rPr>
                <w:szCs w:val="22"/>
              </w:rPr>
              <w:t>Infrastructure</w:t>
            </w:r>
            <w:r w:rsidRPr="00AB3AB5">
              <w:rPr>
                <w:szCs w:val="22"/>
              </w:rPr>
              <w:t xml:space="preserve"> (PKI)</w:t>
            </w:r>
          </w:p>
        </w:tc>
        <w:tc>
          <w:tcPr>
            <w:tcW w:w="3511" w:type="pct"/>
          </w:tcPr>
          <w:p w14:paraId="69927688" w14:textId="77777777" w:rsidR="00583D89" w:rsidRPr="00AB3AB5" w:rsidRDefault="00583D89" w:rsidP="00583D89">
            <w:pPr>
              <w:rPr>
                <w:szCs w:val="22"/>
              </w:rPr>
            </w:pPr>
            <w:r>
              <w:rPr>
                <w:szCs w:val="22"/>
              </w:rPr>
              <w:t>A</w:t>
            </w:r>
            <w:r w:rsidRPr="006645B1">
              <w:rPr>
                <w:szCs w:val="22"/>
              </w:rPr>
              <w:t xml:space="preserve"> set of roles, policies, hardware, software and procedures needed to create, manage, distribute, use, sto</w:t>
            </w:r>
            <w:r>
              <w:rPr>
                <w:szCs w:val="22"/>
              </w:rPr>
              <w:t>re and revoke Digital C</w:t>
            </w:r>
            <w:r w:rsidRPr="006645B1">
              <w:rPr>
                <w:szCs w:val="22"/>
              </w:rPr>
              <w:t>ertificates and manage public-key encryption</w:t>
            </w:r>
          </w:p>
        </w:tc>
      </w:tr>
      <w:tr w:rsidR="00583D89" w:rsidRPr="00AB3AB5" w14:paraId="721AFFB5" w14:textId="77777777" w:rsidTr="00583D89">
        <w:tc>
          <w:tcPr>
            <w:tcW w:w="1489" w:type="pct"/>
          </w:tcPr>
          <w:p w14:paraId="793A3BAD" w14:textId="3B6F8701" w:rsidR="00583D89" w:rsidRPr="00AB3AB5" w:rsidRDefault="00583D89" w:rsidP="00583D89">
            <w:pPr>
              <w:jc w:val="left"/>
              <w:rPr>
                <w:szCs w:val="22"/>
              </w:rPr>
            </w:pPr>
            <w:r w:rsidRPr="00AB3AB5">
              <w:rPr>
                <w:szCs w:val="22"/>
              </w:rPr>
              <w:t>Publication</w:t>
            </w:r>
            <w:r w:rsidR="00EC3F7A">
              <w:rPr>
                <w:szCs w:val="22"/>
              </w:rPr>
              <w:t>, publish and publishing</w:t>
            </w:r>
          </w:p>
        </w:tc>
        <w:tc>
          <w:tcPr>
            <w:tcW w:w="3511" w:type="pct"/>
          </w:tcPr>
          <w:p w14:paraId="4A1065B7" w14:textId="6D5E10ED" w:rsidR="00583D89" w:rsidRPr="00AB3AB5" w:rsidRDefault="00583D89" w:rsidP="00573ABC">
            <w:r>
              <w:t xml:space="preserve">Shall </w:t>
            </w:r>
            <w:r w:rsidDel="00B03B32">
              <w:t xml:space="preserve">mean </w:t>
            </w:r>
            <w:r w:rsidR="00EC3F7A">
              <w:t xml:space="preserve">the provision of and making public of </w:t>
            </w:r>
            <w:r>
              <w:t xml:space="preserve"> DSDs, DIP Guidance Documents and other data and information under the DIP Rules</w:t>
            </w:r>
            <w:r w:rsidR="00EC3F7A">
              <w:t xml:space="preserve"> on the DIP Website by the DIP Manager</w:t>
            </w:r>
          </w:p>
        </w:tc>
      </w:tr>
      <w:tr w:rsidR="00583D89" w:rsidRPr="00AB3AB5" w14:paraId="43EAF6A7" w14:textId="77777777" w:rsidTr="00583D89">
        <w:tc>
          <w:tcPr>
            <w:tcW w:w="1489" w:type="pct"/>
          </w:tcPr>
          <w:p w14:paraId="10D0C7FB" w14:textId="77777777" w:rsidR="00583D89" w:rsidRPr="00C115FB" w:rsidRDefault="00583D89" w:rsidP="00583D89">
            <w:pPr>
              <w:jc w:val="left"/>
              <w:rPr>
                <w:szCs w:val="22"/>
              </w:rPr>
            </w:pPr>
            <w:r w:rsidRPr="00C9742F">
              <w:rPr>
                <w:szCs w:val="22"/>
              </w:rPr>
              <w:t>Public-Key Cryptographic Standards (PKCS</w:t>
            </w:r>
            <w:r>
              <w:rPr>
                <w:szCs w:val="22"/>
              </w:rPr>
              <w:t>)</w:t>
            </w:r>
          </w:p>
        </w:tc>
        <w:tc>
          <w:tcPr>
            <w:tcW w:w="3511" w:type="pct"/>
          </w:tcPr>
          <w:p w14:paraId="34949A29" w14:textId="77777777" w:rsidR="00583D89" w:rsidRDefault="00583D89" w:rsidP="00583D89">
            <w:pPr>
              <w:rPr>
                <w:szCs w:val="22"/>
              </w:rPr>
            </w:pPr>
            <w:r>
              <w:rPr>
                <w:szCs w:val="22"/>
              </w:rPr>
              <w:t>A</w:t>
            </w:r>
            <w:r w:rsidRPr="00C9742F">
              <w:rPr>
                <w:szCs w:val="22"/>
              </w:rPr>
              <w:t xml:space="preserve">lso known as a Personal </w:t>
            </w:r>
            <w:r>
              <w:rPr>
                <w:szCs w:val="22"/>
              </w:rPr>
              <w:t>Information Exchange (PFX) file.</w:t>
            </w:r>
          </w:p>
        </w:tc>
      </w:tr>
      <w:tr w:rsidR="00583D89" w:rsidRPr="00AB3AB5" w14:paraId="75578F4A" w14:textId="77777777" w:rsidTr="00583D89">
        <w:tc>
          <w:tcPr>
            <w:tcW w:w="1489" w:type="pct"/>
          </w:tcPr>
          <w:p w14:paraId="280543C1" w14:textId="77777777" w:rsidR="00583D89" w:rsidRPr="00AB3AB5" w:rsidRDefault="00583D89" w:rsidP="00583D89">
            <w:pPr>
              <w:jc w:val="left"/>
              <w:rPr>
                <w:szCs w:val="22"/>
              </w:rPr>
            </w:pPr>
            <w:r w:rsidRPr="00AB3AB5">
              <w:rPr>
                <w:szCs w:val="22"/>
              </w:rPr>
              <w:t>REC</w:t>
            </w:r>
          </w:p>
        </w:tc>
        <w:tc>
          <w:tcPr>
            <w:tcW w:w="3511" w:type="pct"/>
          </w:tcPr>
          <w:p w14:paraId="6D0509D8" w14:textId="77777777" w:rsidR="00583D89" w:rsidRPr="00AB3AB5" w:rsidRDefault="00583D89" w:rsidP="00583D89">
            <w:pPr>
              <w:rPr>
                <w:szCs w:val="22"/>
              </w:rPr>
            </w:pPr>
            <w:r w:rsidRPr="00AB3AB5">
              <w:rPr>
                <w:szCs w:val="22"/>
              </w:rPr>
              <w:t>The Retail Energy Code</w:t>
            </w:r>
          </w:p>
        </w:tc>
      </w:tr>
      <w:tr w:rsidR="00583D89" w:rsidRPr="00AB3AB5" w14:paraId="7CB9E091" w14:textId="77777777" w:rsidTr="00583D89">
        <w:tc>
          <w:tcPr>
            <w:tcW w:w="1489" w:type="pct"/>
          </w:tcPr>
          <w:p w14:paraId="3B20F269" w14:textId="77777777" w:rsidR="00583D89" w:rsidRPr="00AB3AB5" w:rsidRDefault="00583D89" w:rsidP="00583D89">
            <w:pPr>
              <w:jc w:val="left"/>
              <w:rPr>
                <w:szCs w:val="22"/>
              </w:rPr>
            </w:pPr>
            <w:proofErr w:type="spellStart"/>
            <w:r w:rsidRPr="00AB3AB5">
              <w:rPr>
                <w:szCs w:val="22"/>
              </w:rPr>
              <w:t>RECCo</w:t>
            </w:r>
            <w:proofErr w:type="spellEnd"/>
          </w:p>
        </w:tc>
        <w:tc>
          <w:tcPr>
            <w:tcW w:w="3511" w:type="pct"/>
          </w:tcPr>
          <w:p w14:paraId="7A00689A" w14:textId="77777777" w:rsidR="00583D89" w:rsidRPr="00AB3AB5" w:rsidRDefault="00583D89" w:rsidP="00583D89">
            <w:pPr>
              <w:rPr>
                <w:szCs w:val="22"/>
              </w:rPr>
            </w:pPr>
            <w:r w:rsidRPr="00AB3AB5">
              <w:rPr>
                <w:szCs w:val="22"/>
              </w:rPr>
              <w:t>Shall have the same meaning as the term Code Manager in the Retail Energy Code</w:t>
            </w:r>
          </w:p>
        </w:tc>
      </w:tr>
      <w:tr w:rsidR="00583D89" w:rsidRPr="00AB3AB5" w14:paraId="544467F5" w14:textId="77777777" w:rsidTr="00583D89">
        <w:tc>
          <w:tcPr>
            <w:tcW w:w="1489" w:type="pct"/>
          </w:tcPr>
          <w:p w14:paraId="01E90800" w14:textId="77777777" w:rsidR="00583D89" w:rsidRPr="00AB3AB5" w:rsidRDefault="00583D89" w:rsidP="00583D89">
            <w:pPr>
              <w:jc w:val="left"/>
              <w:rPr>
                <w:szCs w:val="22"/>
              </w:rPr>
            </w:pPr>
            <w:r w:rsidRPr="00AB3AB5">
              <w:rPr>
                <w:szCs w:val="22"/>
              </w:rPr>
              <w:lastRenderedPageBreak/>
              <w:t>Recipient</w:t>
            </w:r>
          </w:p>
        </w:tc>
        <w:tc>
          <w:tcPr>
            <w:tcW w:w="3511" w:type="pct"/>
          </w:tcPr>
          <w:p w14:paraId="63E49C13" w14:textId="77777777" w:rsidR="00583D89" w:rsidRPr="00AB3AB5" w:rsidRDefault="00583D89" w:rsidP="00583D89">
            <w:pPr>
              <w:rPr>
                <w:szCs w:val="22"/>
              </w:rPr>
            </w:pPr>
            <w:r w:rsidRPr="00AB3AB5">
              <w:rPr>
                <w:szCs w:val="22"/>
              </w:rPr>
              <w:t>Shall have the meaning described in the DIP Supplement</w:t>
            </w:r>
          </w:p>
        </w:tc>
      </w:tr>
      <w:tr w:rsidR="00583D89" w:rsidRPr="00AB3AB5" w14:paraId="383D0AB0" w14:textId="77777777" w:rsidTr="00583D89">
        <w:tc>
          <w:tcPr>
            <w:tcW w:w="1489" w:type="pct"/>
          </w:tcPr>
          <w:p w14:paraId="5F5517CA" w14:textId="77777777" w:rsidR="00583D89" w:rsidRPr="00AB3AB5" w:rsidRDefault="00583D89" w:rsidP="00583D89">
            <w:pPr>
              <w:jc w:val="left"/>
              <w:rPr>
                <w:szCs w:val="22"/>
              </w:rPr>
            </w:pPr>
            <w:r w:rsidRPr="00AB3AB5">
              <w:rPr>
                <w:szCs w:val="22"/>
              </w:rPr>
              <w:t>Redemption Link</w:t>
            </w:r>
          </w:p>
        </w:tc>
        <w:tc>
          <w:tcPr>
            <w:tcW w:w="3511" w:type="pct"/>
          </w:tcPr>
          <w:p w14:paraId="5E7E8EE7" w14:textId="77777777" w:rsidR="00583D89" w:rsidRPr="00AB3AB5" w:rsidRDefault="00583D89" w:rsidP="00583D89">
            <w:pPr>
              <w:rPr>
                <w:szCs w:val="22"/>
              </w:rPr>
            </w:pPr>
            <w:r>
              <w:rPr>
                <w:szCs w:val="22"/>
              </w:rPr>
              <w:t>A hyperlink sent by the DIP Manager to a DIP Applicant as part of DIP On-Boarding</w:t>
            </w:r>
          </w:p>
        </w:tc>
      </w:tr>
      <w:tr w:rsidR="00583D89" w:rsidRPr="00AB3AB5" w14:paraId="09CB3814" w14:textId="77777777" w:rsidTr="00583D89">
        <w:tc>
          <w:tcPr>
            <w:tcW w:w="1489" w:type="pct"/>
          </w:tcPr>
          <w:p w14:paraId="18CFC274" w14:textId="77777777" w:rsidR="00583D89" w:rsidRPr="00AB3AB5" w:rsidRDefault="00583D89" w:rsidP="00583D89">
            <w:pPr>
              <w:jc w:val="left"/>
              <w:rPr>
                <w:szCs w:val="22"/>
              </w:rPr>
            </w:pPr>
            <w:r w:rsidRPr="00AB3AB5">
              <w:rPr>
                <w:szCs w:val="22"/>
              </w:rPr>
              <w:t>Registrant</w:t>
            </w:r>
          </w:p>
        </w:tc>
        <w:tc>
          <w:tcPr>
            <w:tcW w:w="3511" w:type="pct"/>
          </w:tcPr>
          <w:p w14:paraId="75639EAD" w14:textId="77777777" w:rsidR="00583D89" w:rsidRPr="00AB3AB5" w:rsidRDefault="00583D89" w:rsidP="00583D89">
            <w:pPr>
              <w:rPr>
                <w:szCs w:val="22"/>
              </w:rPr>
            </w:pPr>
            <w:r w:rsidRPr="00937EC2">
              <w:rPr>
                <w:szCs w:val="22"/>
              </w:rPr>
              <w:t>A person being registered in the Central Meter Registration Service (CMRS) or the Supplier Meter Registration Servic</w:t>
            </w:r>
            <w:r>
              <w:rPr>
                <w:szCs w:val="22"/>
              </w:rPr>
              <w:t>e (SMRS)</w:t>
            </w:r>
          </w:p>
        </w:tc>
      </w:tr>
      <w:tr w:rsidR="00583D89" w:rsidRPr="00AB3AB5" w14:paraId="363E2517" w14:textId="77777777" w:rsidTr="00583D89">
        <w:tc>
          <w:tcPr>
            <w:tcW w:w="1489" w:type="pct"/>
          </w:tcPr>
          <w:p w14:paraId="54331A07" w14:textId="77777777" w:rsidR="00583D89" w:rsidRDefault="00583D89" w:rsidP="00583D89">
            <w:pPr>
              <w:jc w:val="left"/>
              <w:rPr>
                <w:szCs w:val="22"/>
              </w:rPr>
            </w:pPr>
            <w:r>
              <w:rPr>
                <w:szCs w:val="22"/>
              </w:rPr>
              <w:t>Registration Authority</w:t>
            </w:r>
          </w:p>
        </w:tc>
        <w:tc>
          <w:tcPr>
            <w:tcW w:w="3511" w:type="pct"/>
          </w:tcPr>
          <w:p w14:paraId="477A5250" w14:textId="77777777" w:rsidR="00583D89" w:rsidRDefault="00583D89" w:rsidP="00583D89">
            <w:pPr>
              <w:rPr>
                <w:szCs w:val="22"/>
              </w:rPr>
            </w:pPr>
            <w:r>
              <w:rPr>
                <w:szCs w:val="22"/>
              </w:rPr>
              <w:t>R</w:t>
            </w:r>
            <w:r w:rsidRPr="001245D6">
              <w:rPr>
                <w:szCs w:val="22"/>
              </w:rPr>
              <w:t xml:space="preserve">esponsible for ensuring the eligibility of </w:t>
            </w:r>
            <w:r>
              <w:rPr>
                <w:szCs w:val="22"/>
              </w:rPr>
              <w:t>DIP A</w:t>
            </w:r>
            <w:r w:rsidRPr="001245D6">
              <w:rPr>
                <w:szCs w:val="22"/>
              </w:rPr>
              <w:t xml:space="preserve">pplicants to be issued with </w:t>
            </w:r>
            <w:r>
              <w:rPr>
                <w:szCs w:val="22"/>
              </w:rPr>
              <w:t xml:space="preserve">Digital </w:t>
            </w:r>
            <w:r w:rsidRPr="001245D6">
              <w:rPr>
                <w:szCs w:val="22"/>
              </w:rPr>
              <w:t>Certificates</w:t>
            </w:r>
          </w:p>
          <w:p w14:paraId="3AB4A3C0" w14:textId="77777777" w:rsidR="00583D89" w:rsidRDefault="00583D89" w:rsidP="00583D89">
            <w:pPr>
              <w:rPr>
                <w:szCs w:val="22"/>
              </w:rPr>
            </w:pPr>
            <w:r w:rsidRPr="0097540B">
              <w:rPr>
                <w:szCs w:val="22"/>
              </w:rPr>
              <w:t>Processes and approves requests for the issue, revocation or suspension of Digital Certificates</w:t>
            </w:r>
            <w:r>
              <w:rPr>
                <w:szCs w:val="22"/>
              </w:rPr>
              <w:t>.</w:t>
            </w:r>
          </w:p>
          <w:p w14:paraId="3EFACAAD" w14:textId="77777777" w:rsidR="00583D89" w:rsidRDefault="00583D89" w:rsidP="00583D89">
            <w:pPr>
              <w:rPr>
                <w:szCs w:val="22"/>
              </w:rPr>
            </w:pPr>
            <w:r>
              <w:rPr>
                <w:szCs w:val="22"/>
              </w:rPr>
              <w:t>For the purpose of the DIP Rules, this shall be the DIP Manager</w:t>
            </w:r>
          </w:p>
        </w:tc>
      </w:tr>
      <w:tr w:rsidR="00583D89" w:rsidRPr="00AB3AB5" w14:paraId="1FEE7D4F" w14:textId="77777777" w:rsidTr="00583D89">
        <w:tc>
          <w:tcPr>
            <w:tcW w:w="1489" w:type="pct"/>
          </w:tcPr>
          <w:p w14:paraId="0921BFD2" w14:textId="77777777" w:rsidR="00583D89" w:rsidRDefault="00583D89" w:rsidP="00583D89">
            <w:pPr>
              <w:jc w:val="left"/>
              <w:rPr>
                <w:szCs w:val="22"/>
              </w:rPr>
            </w:pPr>
            <w:r>
              <w:rPr>
                <w:szCs w:val="22"/>
              </w:rPr>
              <w:t>Relying Party</w:t>
            </w:r>
          </w:p>
        </w:tc>
        <w:tc>
          <w:tcPr>
            <w:tcW w:w="3511" w:type="pct"/>
          </w:tcPr>
          <w:p w14:paraId="6EC8944F" w14:textId="77777777" w:rsidR="00583D89" w:rsidRDefault="00583D89" w:rsidP="00583D89">
            <w:pPr>
              <w:rPr>
                <w:szCs w:val="22"/>
              </w:rPr>
            </w:pPr>
            <w:r w:rsidRPr="00E67E04">
              <w:rPr>
                <w:szCs w:val="22"/>
              </w:rPr>
              <w:t xml:space="preserve">A recipient of a </w:t>
            </w:r>
            <w:r>
              <w:rPr>
                <w:szCs w:val="22"/>
              </w:rPr>
              <w:t xml:space="preserve">Digital </w:t>
            </w:r>
            <w:r w:rsidRPr="00E67E04">
              <w:rPr>
                <w:szCs w:val="22"/>
              </w:rPr>
              <w:t xml:space="preserve">Certificate who acts in reliance on that </w:t>
            </w:r>
            <w:r>
              <w:rPr>
                <w:szCs w:val="22"/>
              </w:rPr>
              <w:t>Digital C</w:t>
            </w:r>
            <w:r w:rsidRPr="00E67E04">
              <w:rPr>
                <w:szCs w:val="22"/>
              </w:rPr>
              <w:t xml:space="preserve">ertificate and/or any Digital Signatures verified using that </w:t>
            </w:r>
            <w:r>
              <w:rPr>
                <w:szCs w:val="22"/>
              </w:rPr>
              <w:t xml:space="preserve">Digital </w:t>
            </w:r>
            <w:r w:rsidRPr="00E67E04">
              <w:rPr>
                <w:szCs w:val="22"/>
              </w:rPr>
              <w:t>Certificate.</w:t>
            </w:r>
            <w:r>
              <w:rPr>
                <w:szCs w:val="22"/>
              </w:rPr>
              <w:t xml:space="preserve"> </w:t>
            </w:r>
          </w:p>
        </w:tc>
      </w:tr>
      <w:tr w:rsidR="00583D89" w:rsidRPr="00AB3AB5" w14:paraId="487FFA05" w14:textId="77777777" w:rsidTr="00583D89">
        <w:tc>
          <w:tcPr>
            <w:tcW w:w="1489" w:type="pct"/>
          </w:tcPr>
          <w:p w14:paraId="1B49F4AD" w14:textId="77777777" w:rsidR="00583D89" w:rsidRDefault="00583D89" w:rsidP="00583D89">
            <w:pPr>
              <w:jc w:val="left"/>
              <w:rPr>
                <w:szCs w:val="22"/>
              </w:rPr>
            </w:pPr>
            <w:r>
              <w:rPr>
                <w:szCs w:val="22"/>
              </w:rPr>
              <w:t>Repository Manager</w:t>
            </w:r>
          </w:p>
        </w:tc>
        <w:tc>
          <w:tcPr>
            <w:tcW w:w="3511" w:type="pct"/>
          </w:tcPr>
          <w:p w14:paraId="7F3C546E" w14:textId="77777777" w:rsidR="00583D89" w:rsidRDefault="00583D89" w:rsidP="00583D89">
            <w:pPr>
              <w:rPr>
                <w:szCs w:val="22"/>
              </w:rPr>
            </w:pPr>
            <w:r>
              <w:rPr>
                <w:szCs w:val="22"/>
              </w:rPr>
              <w:t>Responsible for the management of a DIP Repository in accordance with DSD002 Annex 3 ‘</w:t>
            </w:r>
            <w:r w:rsidRPr="00640F1B">
              <w:rPr>
                <w:szCs w:val="22"/>
              </w:rPr>
              <w:t>The DIP-PKI (Public Key Infrastructure) Policy</w:t>
            </w:r>
            <w:r>
              <w:rPr>
                <w:szCs w:val="22"/>
              </w:rPr>
              <w:t>’</w:t>
            </w:r>
          </w:p>
        </w:tc>
      </w:tr>
      <w:tr w:rsidR="00583D89" w:rsidRPr="00AB3AB5" w14:paraId="3B40C5AF" w14:textId="77777777" w:rsidTr="00583D89">
        <w:tc>
          <w:tcPr>
            <w:tcW w:w="1489" w:type="pct"/>
          </w:tcPr>
          <w:p w14:paraId="70A7679B" w14:textId="77777777" w:rsidR="00583D89" w:rsidRPr="00AB3AB5" w:rsidRDefault="00583D89" w:rsidP="00583D89">
            <w:pPr>
              <w:jc w:val="left"/>
              <w:rPr>
                <w:szCs w:val="22"/>
              </w:rPr>
            </w:pPr>
            <w:r w:rsidRPr="00AB3AB5">
              <w:rPr>
                <w:szCs w:val="22"/>
              </w:rPr>
              <w:t>Revised Annual DIP Costs (RADC)</w:t>
            </w:r>
          </w:p>
        </w:tc>
        <w:tc>
          <w:tcPr>
            <w:tcW w:w="3511" w:type="pct"/>
          </w:tcPr>
          <w:p w14:paraId="613EA4AF" w14:textId="77777777" w:rsidR="00583D89" w:rsidRPr="00AB3AB5" w:rsidRDefault="00583D89" w:rsidP="00583D89">
            <w:pPr>
              <w:rPr>
                <w:szCs w:val="22"/>
              </w:rPr>
            </w:pPr>
            <w:r w:rsidRPr="00AB3AB5">
              <w:rPr>
                <w:szCs w:val="22"/>
              </w:rPr>
              <w:t>Revised ADC as may be necessary in accordance with DSD005</w:t>
            </w:r>
            <w:r>
              <w:rPr>
                <w:szCs w:val="22"/>
              </w:rPr>
              <w:t xml:space="preserve"> </w:t>
            </w:r>
            <w:r>
              <w:t>‘</w:t>
            </w:r>
            <w:r w:rsidRPr="0028087D">
              <w:t>Funding and Budget</w:t>
            </w:r>
            <w:r>
              <w:t>’</w:t>
            </w:r>
          </w:p>
        </w:tc>
      </w:tr>
      <w:tr w:rsidR="00583D89" w:rsidRPr="00AB3AB5" w14:paraId="2A07E297" w14:textId="77777777" w:rsidTr="00583D89">
        <w:tc>
          <w:tcPr>
            <w:tcW w:w="1489" w:type="pct"/>
          </w:tcPr>
          <w:p w14:paraId="3EECAAEF" w14:textId="77777777" w:rsidR="00583D89" w:rsidRPr="00AB3AB5" w:rsidRDefault="00583D89" w:rsidP="00583D89">
            <w:pPr>
              <w:jc w:val="left"/>
              <w:rPr>
                <w:szCs w:val="22"/>
              </w:rPr>
            </w:pPr>
            <w:r w:rsidRPr="00AB3AB5">
              <w:rPr>
                <w:szCs w:val="22"/>
              </w:rPr>
              <w:t>Revocation</w:t>
            </w:r>
          </w:p>
        </w:tc>
        <w:tc>
          <w:tcPr>
            <w:tcW w:w="3511" w:type="pct"/>
          </w:tcPr>
          <w:p w14:paraId="18665CEE" w14:textId="77777777" w:rsidR="00583D89" w:rsidRPr="00AB3AB5" w:rsidRDefault="00583D89" w:rsidP="00583D89">
            <w:pPr>
              <w:rPr>
                <w:szCs w:val="22"/>
              </w:rPr>
            </w:pPr>
            <w:r w:rsidRPr="00AB3AB5">
              <w:rPr>
                <w:szCs w:val="22"/>
              </w:rPr>
              <w:t>Permanently to disable or block access to DIP to or from a DIP User and “Revoked” and “Revoke” shall be construed accordingly</w:t>
            </w:r>
          </w:p>
        </w:tc>
      </w:tr>
      <w:tr w:rsidR="00583D89" w:rsidRPr="00AB3AB5" w14:paraId="2BFAC000" w14:textId="77777777" w:rsidTr="00583D89">
        <w:tc>
          <w:tcPr>
            <w:tcW w:w="1489" w:type="pct"/>
          </w:tcPr>
          <w:p w14:paraId="0B8C8351" w14:textId="77777777" w:rsidR="00583D89" w:rsidRDefault="00583D89" w:rsidP="00583D89">
            <w:pPr>
              <w:jc w:val="left"/>
              <w:rPr>
                <w:szCs w:val="22"/>
              </w:rPr>
            </w:pPr>
            <w:proofErr w:type="spellStart"/>
            <w:r w:rsidRPr="00C115FB">
              <w:rPr>
                <w:szCs w:val="22"/>
              </w:rPr>
              <w:t>Rivest</w:t>
            </w:r>
            <w:proofErr w:type="spellEnd"/>
            <w:r w:rsidRPr="00C115FB">
              <w:rPr>
                <w:szCs w:val="22"/>
              </w:rPr>
              <w:t>-Shamir-</w:t>
            </w:r>
            <w:proofErr w:type="spellStart"/>
            <w:r w:rsidRPr="00C115FB">
              <w:rPr>
                <w:szCs w:val="22"/>
              </w:rPr>
              <w:t>Adleman</w:t>
            </w:r>
            <w:proofErr w:type="spellEnd"/>
            <w:r w:rsidRPr="00C115FB">
              <w:rPr>
                <w:szCs w:val="22"/>
              </w:rPr>
              <w:t xml:space="preserve"> (RSA)</w:t>
            </w:r>
          </w:p>
        </w:tc>
        <w:tc>
          <w:tcPr>
            <w:tcW w:w="3511" w:type="pct"/>
          </w:tcPr>
          <w:p w14:paraId="28966057" w14:textId="77777777" w:rsidR="00583D89" w:rsidRDefault="00583D89" w:rsidP="00583D89">
            <w:pPr>
              <w:rPr>
                <w:szCs w:val="22"/>
              </w:rPr>
            </w:pPr>
            <w:r>
              <w:rPr>
                <w:szCs w:val="22"/>
              </w:rPr>
              <w:t>A public-key cryptosystem</w:t>
            </w:r>
            <w:r w:rsidRPr="00E67E04">
              <w:rPr>
                <w:szCs w:val="22"/>
              </w:rPr>
              <w:t xml:space="preserve"> </w:t>
            </w:r>
            <w:r>
              <w:rPr>
                <w:szCs w:val="22"/>
              </w:rPr>
              <w:t>used for secure data transmission</w:t>
            </w:r>
          </w:p>
        </w:tc>
      </w:tr>
      <w:tr w:rsidR="00583D89" w:rsidRPr="00AB3AB5" w14:paraId="7203B37F" w14:textId="77777777" w:rsidTr="00583D89">
        <w:tc>
          <w:tcPr>
            <w:tcW w:w="1489" w:type="pct"/>
          </w:tcPr>
          <w:p w14:paraId="4DA48409" w14:textId="77777777" w:rsidR="00583D89" w:rsidRDefault="00583D89" w:rsidP="00583D89">
            <w:pPr>
              <w:jc w:val="left"/>
            </w:pPr>
            <w:r>
              <w:t>Secure Hash Algorithms (SHA)</w:t>
            </w:r>
          </w:p>
        </w:tc>
        <w:tc>
          <w:tcPr>
            <w:tcW w:w="3511" w:type="pct"/>
          </w:tcPr>
          <w:p w14:paraId="3B6A2469" w14:textId="77777777" w:rsidR="00583D89" w:rsidRDefault="00583D89" w:rsidP="00583D89">
            <w:pPr>
              <w:rPr>
                <w:szCs w:val="22"/>
              </w:rPr>
            </w:pPr>
            <w:r>
              <w:rPr>
                <w:szCs w:val="22"/>
              </w:rPr>
              <w:t>A</w:t>
            </w:r>
            <w:r w:rsidRPr="001426E4">
              <w:rPr>
                <w:szCs w:val="22"/>
              </w:rPr>
              <w:t xml:space="preserve"> family of cryptographic functions designed to keep data secured</w:t>
            </w:r>
            <w:r>
              <w:rPr>
                <w:szCs w:val="22"/>
              </w:rPr>
              <w:t xml:space="preserve"> </w:t>
            </w:r>
            <w:r w:rsidRPr="001426E4">
              <w:rPr>
                <w:szCs w:val="22"/>
              </w:rPr>
              <w:t>by transforming the data using a hash function: an algorithm that consists of bitwise operations, modular additions, and compression functions.</w:t>
            </w:r>
          </w:p>
        </w:tc>
      </w:tr>
      <w:tr w:rsidR="00583D89" w:rsidRPr="00AB3AB5" w14:paraId="7A9F1724" w14:textId="77777777" w:rsidTr="00583D89">
        <w:tc>
          <w:tcPr>
            <w:tcW w:w="1489" w:type="pct"/>
          </w:tcPr>
          <w:p w14:paraId="130A09CC" w14:textId="77777777" w:rsidR="00583D89" w:rsidRPr="00AB3AB5" w:rsidRDefault="00583D89" w:rsidP="00583D89">
            <w:pPr>
              <w:jc w:val="left"/>
              <w:rPr>
                <w:szCs w:val="22"/>
              </w:rPr>
            </w:pPr>
            <w:r w:rsidRPr="00AB3AB5">
              <w:rPr>
                <w:szCs w:val="22"/>
              </w:rPr>
              <w:t>Security Breach</w:t>
            </w:r>
          </w:p>
        </w:tc>
        <w:tc>
          <w:tcPr>
            <w:tcW w:w="3511" w:type="pct"/>
          </w:tcPr>
          <w:p w14:paraId="032697ED" w14:textId="77777777" w:rsidR="00583D89" w:rsidRPr="00AB3AB5" w:rsidRDefault="00583D89" w:rsidP="00583D89">
            <w:pPr>
              <w:rPr>
                <w:szCs w:val="22"/>
              </w:rPr>
            </w:pPr>
            <w:r w:rsidRPr="00AB3AB5">
              <w:rPr>
                <w:szCs w:val="22"/>
              </w:rPr>
              <w:t xml:space="preserve">Where any Message or Data is corrupted, compromised or degraded, or lost; or </w:t>
            </w:r>
            <w:r w:rsidRPr="00AB3AB5">
              <w:rPr>
                <w:szCs w:val="22"/>
              </w:rPr>
              <w:tab/>
              <w:t>there is actual or suspected unauthorised access to the DIP; or there is actual or suspected unauthorised acces</w:t>
            </w:r>
            <w:r>
              <w:rPr>
                <w:szCs w:val="22"/>
              </w:rPr>
              <w:t>s or processing of Data</w:t>
            </w:r>
          </w:p>
        </w:tc>
      </w:tr>
      <w:tr w:rsidR="00583D89" w:rsidRPr="00AB3AB5" w14:paraId="01960524" w14:textId="77777777" w:rsidTr="00583D89">
        <w:tc>
          <w:tcPr>
            <w:tcW w:w="1489" w:type="pct"/>
          </w:tcPr>
          <w:p w14:paraId="4447BB30" w14:textId="77777777" w:rsidR="00583D89" w:rsidRPr="00AB3AB5" w:rsidRDefault="00583D89" w:rsidP="00583D89">
            <w:pPr>
              <w:jc w:val="left"/>
              <w:rPr>
                <w:szCs w:val="22"/>
              </w:rPr>
            </w:pPr>
            <w:r w:rsidRPr="00AB3AB5">
              <w:rPr>
                <w:szCs w:val="22"/>
              </w:rPr>
              <w:t>Settlement</w:t>
            </w:r>
          </w:p>
        </w:tc>
        <w:tc>
          <w:tcPr>
            <w:tcW w:w="3511" w:type="pct"/>
          </w:tcPr>
          <w:p w14:paraId="0EE4FBA1" w14:textId="77777777" w:rsidR="00583D89" w:rsidRPr="00AB3AB5" w:rsidRDefault="00583D89" w:rsidP="00583D89">
            <w:pPr>
              <w:rPr>
                <w:szCs w:val="22"/>
              </w:rPr>
            </w:pPr>
            <w:r w:rsidRPr="00AB3AB5">
              <w:rPr>
                <w:szCs w:val="22"/>
              </w:rPr>
              <w:t>Shall have the same meaning as the same term in the BSC</w:t>
            </w:r>
          </w:p>
        </w:tc>
      </w:tr>
      <w:tr w:rsidR="00566AF8" w:rsidRPr="00AB3AB5" w14:paraId="0E499C0C" w14:textId="77777777" w:rsidTr="00583D89">
        <w:tc>
          <w:tcPr>
            <w:tcW w:w="1489" w:type="pct"/>
          </w:tcPr>
          <w:p w14:paraId="4AACA238" w14:textId="09FE5B05" w:rsidR="00566AF8" w:rsidRPr="00AB3AB5" w:rsidRDefault="00566AF8" w:rsidP="004D1981">
            <w:pPr>
              <w:jc w:val="left"/>
              <w:rPr>
                <w:szCs w:val="22"/>
              </w:rPr>
            </w:pPr>
            <w:r>
              <w:rPr>
                <w:szCs w:val="22"/>
              </w:rPr>
              <w:t>SEC</w:t>
            </w:r>
          </w:p>
        </w:tc>
        <w:tc>
          <w:tcPr>
            <w:tcW w:w="3511" w:type="pct"/>
          </w:tcPr>
          <w:p w14:paraId="5BD8267E" w14:textId="54BEC6E5" w:rsidR="00566AF8" w:rsidRPr="00AB3AB5" w:rsidRDefault="00566AF8" w:rsidP="00583D89">
            <w:pPr>
              <w:rPr>
                <w:szCs w:val="22"/>
              </w:rPr>
            </w:pPr>
            <w:r>
              <w:rPr>
                <w:szCs w:val="22"/>
              </w:rPr>
              <w:t>The Smart Energy Code</w:t>
            </w:r>
          </w:p>
        </w:tc>
      </w:tr>
      <w:tr w:rsidR="00583D89" w:rsidRPr="00AB3AB5" w14:paraId="75A663D7" w14:textId="77777777" w:rsidTr="00583D89">
        <w:tc>
          <w:tcPr>
            <w:tcW w:w="1489" w:type="pct"/>
          </w:tcPr>
          <w:p w14:paraId="734FEBA6" w14:textId="77777777" w:rsidR="00583D89" w:rsidRPr="00AB3AB5" w:rsidRDefault="00583D89" w:rsidP="00583D89">
            <w:pPr>
              <w:jc w:val="left"/>
              <w:rPr>
                <w:szCs w:val="22"/>
              </w:rPr>
            </w:pPr>
            <w:r w:rsidRPr="00AB3AB5">
              <w:rPr>
                <w:szCs w:val="22"/>
              </w:rPr>
              <w:lastRenderedPageBreak/>
              <w:t>SOLR Cut Over</w:t>
            </w:r>
          </w:p>
        </w:tc>
        <w:tc>
          <w:tcPr>
            <w:tcW w:w="3511" w:type="pct"/>
          </w:tcPr>
          <w:p w14:paraId="5C103AA3" w14:textId="77777777" w:rsidR="00583D89" w:rsidRPr="00AB3AB5" w:rsidRDefault="00583D89" w:rsidP="00583D89">
            <w:pPr>
              <w:rPr>
                <w:szCs w:val="22"/>
              </w:rPr>
            </w:pPr>
            <w:r>
              <w:rPr>
                <w:szCs w:val="22"/>
              </w:rPr>
              <w:t>The point in time at which the Off-taking Supplier takes responsibility for MPANs from the Failing Supplier</w:t>
            </w:r>
          </w:p>
        </w:tc>
      </w:tr>
      <w:tr w:rsidR="00583D89" w:rsidRPr="00AB3AB5" w14:paraId="017CC5D1" w14:textId="77777777" w:rsidTr="00583D89">
        <w:tc>
          <w:tcPr>
            <w:tcW w:w="1489" w:type="pct"/>
          </w:tcPr>
          <w:p w14:paraId="0B512D23" w14:textId="77777777" w:rsidR="00583D89" w:rsidRPr="00AB3AB5" w:rsidRDefault="00583D89" w:rsidP="00583D89">
            <w:pPr>
              <w:jc w:val="left"/>
              <w:rPr>
                <w:szCs w:val="22"/>
              </w:rPr>
            </w:pPr>
            <w:r>
              <w:rPr>
                <w:szCs w:val="22"/>
              </w:rPr>
              <w:t>Special Administration Regime (SAR)</w:t>
            </w:r>
          </w:p>
        </w:tc>
        <w:tc>
          <w:tcPr>
            <w:tcW w:w="3511" w:type="pct"/>
          </w:tcPr>
          <w:p w14:paraId="443D5F45" w14:textId="77777777" w:rsidR="00583D89" w:rsidRDefault="00583D89" w:rsidP="00583D89">
            <w:pPr>
              <w:rPr>
                <w:szCs w:val="22"/>
              </w:rPr>
            </w:pPr>
            <w:r>
              <w:rPr>
                <w:szCs w:val="22"/>
              </w:rPr>
              <w:t>An exceptional process whereby the Authority and Government may appoint an administrator to run a Supplier following a Supplier failure t. It is an alternative to a SOLR</w:t>
            </w:r>
          </w:p>
        </w:tc>
      </w:tr>
      <w:tr w:rsidR="00583D89" w:rsidRPr="00AB3AB5" w14:paraId="06A0EB19" w14:textId="77777777" w:rsidTr="00583D89">
        <w:tc>
          <w:tcPr>
            <w:tcW w:w="1489" w:type="pct"/>
          </w:tcPr>
          <w:p w14:paraId="2ABD9E0C" w14:textId="77777777" w:rsidR="00583D89" w:rsidRPr="00AB3AB5" w:rsidRDefault="00583D89" w:rsidP="00583D89">
            <w:pPr>
              <w:jc w:val="left"/>
              <w:rPr>
                <w:szCs w:val="22"/>
              </w:rPr>
            </w:pPr>
            <w:r w:rsidRPr="00AB3AB5">
              <w:rPr>
                <w:szCs w:val="22"/>
              </w:rPr>
              <w:t xml:space="preserve">Step-in </w:t>
            </w:r>
          </w:p>
        </w:tc>
        <w:tc>
          <w:tcPr>
            <w:tcW w:w="3511" w:type="pct"/>
          </w:tcPr>
          <w:p w14:paraId="4764F1E6" w14:textId="77777777" w:rsidR="00583D89" w:rsidRPr="00AB3AB5" w:rsidRDefault="00583D89" w:rsidP="00583D89">
            <w:pPr>
              <w:rPr>
                <w:szCs w:val="22"/>
              </w:rPr>
            </w:pPr>
            <w:r w:rsidRPr="00AB3AB5">
              <w:rPr>
                <w:szCs w:val="22"/>
              </w:rPr>
              <w:t xml:space="preserve">The power invested in the Authority to notify the DIP Manager that they will make a decision regarding whether a </w:t>
            </w:r>
            <w:r w:rsidRPr="007238D5">
              <w:rPr>
                <w:szCs w:val="22"/>
              </w:rPr>
              <w:t xml:space="preserve">DIP CR </w:t>
            </w:r>
            <w:r w:rsidRPr="00AB3AB5">
              <w:rPr>
                <w:szCs w:val="22"/>
              </w:rPr>
              <w:t>shall be approved for implementation</w:t>
            </w:r>
          </w:p>
        </w:tc>
      </w:tr>
      <w:tr w:rsidR="00583D89" w:rsidRPr="00AB3AB5" w14:paraId="5479CAE3" w14:textId="77777777" w:rsidTr="00583D89">
        <w:tc>
          <w:tcPr>
            <w:tcW w:w="1489" w:type="pct"/>
          </w:tcPr>
          <w:p w14:paraId="6667D47A" w14:textId="77777777" w:rsidR="00583D89" w:rsidRPr="00AB3AB5" w:rsidRDefault="00583D89" w:rsidP="00583D89">
            <w:pPr>
              <w:jc w:val="left"/>
              <w:rPr>
                <w:szCs w:val="22"/>
              </w:rPr>
            </w:pPr>
            <w:r w:rsidRPr="00AB3AB5">
              <w:rPr>
                <w:szCs w:val="22"/>
              </w:rPr>
              <w:t xml:space="preserve">Sum of months </w:t>
            </w:r>
          </w:p>
        </w:tc>
        <w:tc>
          <w:tcPr>
            <w:tcW w:w="3511" w:type="pct"/>
          </w:tcPr>
          <w:p w14:paraId="384F4794" w14:textId="77777777" w:rsidR="00583D89" w:rsidRPr="00AB3AB5" w:rsidRDefault="00583D89" w:rsidP="00583D89">
            <w:pPr>
              <w:rPr>
                <w:szCs w:val="22"/>
              </w:rPr>
            </w:pPr>
            <w:r w:rsidRPr="00AB3AB5">
              <w:rPr>
                <w:szCs w:val="22"/>
              </w:rPr>
              <w:t>The sum over all of the months of the DIP Year up to and including month m</w:t>
            </w:r>
            <w:r>
              <w:rPr>
                <w:szCs w:val="22"/>
              </w:rPr>
              <w:t xml:space="preserve">, where month m is the month in which the funding calculation is occurring in accordance with DSD005 </w:t>
            </w:r>
            <w:r>
              <w:t>‘</w:t>
            </w:r>
            <w:r w:rsidRPr="0028087D">
              <w:t>Funding and Budget</w:t>
            </w:r>
            <w:r>
              <w:t>’</w:t>
            </w:r>
          </w:p>
        </w:tc>
      </w:tr>
      <w:tr w:rsidR="00583D89" w:rsidRPr="00AB3AB5" w14:paraId="2F242BBE" w14:textId="77777777" w:rsidTr="00583D89">
        <w:tc>
          <w:tcPr>
            <w:tcW w:w="1489" w:type="pct"/>
          </w:tcPr>
          <w:p w14:paraId="5F69434D" w14:textId="77777777" w:rsidR="00583D89" w:rsidRPr="00AB3AB5" w:rsidRDefault="00583D89" w:rsidP="00583D89">
            <w:pPr>
              <w:jc w:val="left"/>
              <w:rPr>
                <w:szCs w:val="22"/>
              </w:rPr>
            </w:pPr>
            <w:r w:rsidRPr="00AB3AB5">
              <w:rPr>
                <w:szCs w:val="22"/>
              </w:rPr>
              <w:t>Supplier</w:t>
            </w:r>
          </w:p>
        </w:tc>
        <w:tc>
          <w:tcPr>
            <w:tcW w:w="3511" w:type="pct"/>
          </w:tcPr>
          <w:p w14:paraId="6447BCD5" w14:textId="77777777" w:rsidR="00583D89" w:rsidRPr="00AB3AB5" w:rsidRDefault="00583D89" w:rsidP="00583D89">
            <w:pPr>
              <w:rPr>
                <w:szCs w:val="22"/>
              </w:rPr>
            </w:pPr>
            <w:r w:rsidRPr="00AB3AB5">
              <w:rPr>
                <w:szCs w:val="22"/>
              </w:rPr>
              <w:t>An organisation which holds a Supply Licence</w:t>
            </w:r>
          </w:p>
        </w:tc>
      </w:tr>
      <w:tr w:rsidR="00583D89" w:rsidRPr="00AB3AB5" w14:paraId="50043979" w14:textId="77777777" w:rsidTr="00583D89">
        <w:tc>
          <w:tcPr>
            <w:tcW w:w="1489" w:type="pct"/>
          </w:tcPr>
          <w:p w14:paraId="19AEF53D" w14:textId="77777777" w:rsidR="00583D89" w:rsidRPr="00AB3AB5" w:rsidRDefault="00583D89" w:rsidP="00583D89">
            <w:pPr>
              <w:jc w:val="left"/>
              <w:rPr>
                <w:szCs w:val="22"/>
              </w:rPr>
            </w:pPr>
            <w:r w:rsidRPr="00AB3AB5">
              <w:rPr>
                <w:szCs w:val="22"/>
              </w:rPr>
              <w:t>Supplier of Last Resort (SOLR)</w:t>
            </w:r>
          </w:p>
        </w:tc>
        <w:tc>
          <w:tcPr>
            <w:tcW w:w="3511" w:type="pct"/>
          </w:tcPr>
          <w:p w14:paraId="6802D723" w14:textId="77777777" w:rsidR="00583D89" w:rsidRPr="00AB3AB5" w:rsidRDefault="00583D89" w:rsidP="00583D89">
            <w:pPr>
              <w:rPr>
                <w:szCs w:val="22"/>
              </w:rPr>
            </w:pPr>
            <w:r>
              <w:rPr>
                <w:szCs w:val="22"/>
              </w:rPr>
              <w:t>The process by which the Authority appoints an Off-taking Supplier in the event of a Supplier being issued with a Last Resort Supply Direction</w:t>
            </w:r>
          </w:p>
        </w:tc>
      </w:tr>
      <w:tr w:rsidR="00583D89" w:rsidRPr="00AB3AB5" w14:paraId="591FED64" w14:textId="77777777" w:rsidTr="00583D89">
        <w:tc>
          <w:tcPr>
            <w:tcW w:w="1489" w:type="pct"/>
          </w:tcPr>
          <w:p w14:paraId="4D1DB60A" w14:textId="77777777" w:rsidR="00583D89" w:rsidRPr="00AB3AB5" w:rsidRDefault="00583D89" w:rsidP="00583D89">
            <w:pPr>
              <w:jc w:val="left"/>
              <w:rPr>
                <w:szCs w:val="22"/>
              </w:rPr>
            </w:pPr>
            <w:r w:rsidRPr="00AB3AB5">
              <w:rPr>
                <w:szCs w:val="22"/>
              </w:rPr>
              <w:t>Supplier’s DNSC</w:t>
            </w:r>
          </w:p>
        </w:tc>
        <w:tc>
          <w:tcPr>
            <w:tcW w:w="3511" w:type="pct"/>
          </w:tcPr>
          <w:p w14:paraId="07DD8ABB" w14:textId="77777777" w:rsidR="00583D89" w:rsidRPr="00AB3AB5" w:rsidRDefault="00583D89" w:rsidP="00583D89">
            <w:pPr>
              <w:rPr>
                <w:szCs w:val="22"/>
              </w:rPr>
            </w:pPr>
            <w:r w:rsidRPr="00AB3AB5">
              <w:rPr>
                <w:szCs w:val="22"/>
              </w:rPr>
              <w:t>The Amount each Supplier owes in DNSC for each months up to and including the present month m</w:t>
            </w:r>
          </w:p>
        </w:tc>
      </w:tr>
      <w:tr w:rsidR="00583D89" w:rsidRPr="00AB3AB5" w14:paraId="524CBD50" w14:textId="77777777" w:rsidTr="00583D89">
        <w:tc>
          <w:tcPr>
            <w:tcW w:w="1489" w:type="pct"/>
          </w:tcPr>
          <w:p w14:paraId="38E2FDC7" w14:textId="77777777" w:rsidR="00583D89" w:rsidRPr="00AB3AB5" w:rsidRDefault="00583D89" w:rsidP="00583D89">
            <w:pPr>
              <w:jc w:val="left"/>
              <w:rPr>
                <w:szCs w:val="22"/>
              </w:rPr>
            </w:pPr>
            <w:r w:rsidRPr="00AB3AB5">
              <w:rPr>
                <w:szCs w:val="22"/>
              </w:rPr>
              <w:t>Supplier’s Funding Share</w:t>
            </w:r>
            <w:r>
              <w:rPr>
                <w:szCs w:val="22"/>
              </w:rPr>
              <w:t xml:space="preserve"> (SFS)</w:t>
            </w:r>
          </w:p>
        </w:tc>
        <w:tc>
          <w:tcPr>
            <w:tcW w:w="3511" w:type="pct"/>
          </w:tcPr>
          <w:p w14:paraId="772E9D12" w14:textId="77777777" w:rsidR="00583D89" w:rsidRPr="00AB3AB5" w:rsidRDefault="00583D89" w:rsidP="00583D89">
            <w:pPr>
              <w:rPr>
                <w:szCs w:val="22"/>
              </w:rPr>
            </w:pPr>
            <w:r>
              <w:rPr>
                <w:szCs w:val="22"/>
              </w:rPr>
              <w:t>The number of MPANs each Supplier has registered in DIP MAMS as a percentage of the total number of MPANs registered</w:t>
            </w:r>
          </w:p>
        </w:tc>
      </w:tr>
      <w:tr w:rsidR="00583D89" w:rsidRPr="00AB3AB5" w14:paraId="4F35EA92" w14:textId="77777777" w:rsidTr="00583D89">
        <w:tc>
          <w:tcPr>
            <w:tcW w:w="1489" w:type="pct"/>
          </w:tcPr>
          <w:p w14:paraId="650796FA" w14:textId="77777777" w:rsidR="00583D89" w:rsidRPr="00AB3AB5" w:rsidRDefault="00583D89" w:rsidP="00583D89">
            <w:pPr>
              <w:jc w:val="left"/>
              <w:rPr>
                <w:szCs w:val="22"/>
              </w:rPr>
            </w:pPr>
            <w:r w:rsidRPr="00AB3AB5">
              <w:rPr>
                <w:szCs w:val="22"/>
              </w:rPr>
              <w:t>Suspension</w:t>
            </w:r>
          </w:p>
        </w:tc>
        <w:tc>
          <w:tcPr>
            <w:tcW w:w="3511" w:type="pct"/>
          </w:tcPr>
          <w:p w14:paraId="6F37EAC1" w14:textId="77777777" w:rsidR="00583D89" w:rsidRPr="00AB3AB5" w:rsidRDefault="00583D89" w:rsidP="00583D89">
            <w:pPr>
              <w:rPr>
                <w:szCs w:val="22"/>
              </w:rPr>
            </w:pPr>
            <w:r w:rsidRPr="00AB3AB5">
              <w:rPr>
                <w:szCs w:val="22"/>
              </w:rPr>
              <w:t>Temporarily to disable or block access to DIP to or from a DIP User and “Suspended” and “Suspension” shall be construed accordingly</w:t>
            </w:r>
          </w:p>
        </w:tc>
      </w:tr>
      <w:tr w:rsidR="00583D89" w:rsidRPr="00AB3AB5" w14:paraId="068BEAF0" w14:textId="77777777" w:rsidTr="00583D89">
        <w:tc>
          <w:tcPr>
            <w:tcW w:w="1489" w:type="pct"/>
          </w:tcPr>
          <w:p w14:paraId="6274B1A3" w14:textId="77777777" w:rsidR="00583D89" w:rsidRPr="00AB3AB5" w:rsidRDefault="00583D89" w:rsidP="00583D89">
            <w:pPr>
              <w:jc w:val="left"/>
              <w:rPr>
                <w:szCs w:val="22"/>
              </w:rPr>
            </w:pPr>
            <w:r w:rsidRPr="00AB3AB5">
              <w:rPr>
                <w:szCs w:val="22"/>
              </w:rPr>
              <w:t>System Time</w:t>
            </w:r>
          </w:p>
        </w:tc>
        <w:tc>
          <w:tcPr>
            <w:tcW w:w="3511" w:type="pct"/>
          </w:tcPr>
          <w:p w14:paraId="31CFA8CF" w14:textId="77777777" w:rsidR="00583D89" w:rsidRPr="00AB3AB5" w:rsidRDefault="00583D89" w:rsidP="00583D89">
            <w:pPr>
              <w:rPr>
                <w:szCs w:val="22"/>
              </w:rPr>
            </w:pPr>
            <w:r>
              <w:rPr>
                <w:szCs w:val="22"/>
              </w:rPr>
              <w:t>The time used by the DIP and shall be Co-ordinated Universal Time (UTC) (as defined by international convention)</w:t>
            </w:r>
          </w:p>
        </w:tc>
      </w:tr>
      <w:tr w:rsidR="00583D89" w:rsidRPr="00AB3AB5" w14:paraId="5426D957" w14:textId="77777777" w:rsidTr="00583D89">
        <w:tc>
          <w:tcPr>
            <w:tcW w:w="1489" w:type="pct"/>
          </w:tcPr>
          <w:p w14:paraId="40C0B594" w14:textId="77777777" w:rsidR="00583D89" w:rsidRPr="00AB3AB5" w:rsidRDefault="00583D89" w:rsidP="00583D89">
            <w:pPr>
              <w:jc w:val="left"/>
              <w:rPr>
                <w:szCs w:val="22"/>
              </w:rPr>
            </w:pPr>
            <w:r w:rsidRPr="00AB3AB5">
              <w:rPr>
                <w:szCs w:val="22"/>
              </w:rPr>
              <w:t>The Authority</w:t>
            </w:r>
          </w:p>
        </w:tc>
        <w:tc>
          <w:tcPr>
            <w:tcW w:w="3511" w:type="pct"/>
          </w:tcPr>
          <w:p w14:paraId="3C02D80A" w14:textId="77777777" w:rsidR="00583D89" w:rsidRPr="00AB3AB5" w:rsidRDefault="00583D89" w:rsidP="00583D89">
            <w:pPr>
              <w:rPr>
                <w:szCs w:val="22"/>
              </w:rPr>
            </w:pPr>
            <w:r w:rsidRPr="00AB3AB5">
              <w:rPr>
                <w:szCs w:val="22"/>
              </w:rPr>
              <w:t>The Gas and Electricity Markets Authority (GEMA) as established by the Utilities Act 2000</w:t>
            </w:r>
          </w:p>
        </w:tc>
      </w:tr>
      <w:tr w:rsidR="00583D89" w:rsidRPr="00AB3AB5" w14:paraId="7B9DC067" w14:textId="77777777" w:rsidTr="00583D89">
        <w:tc>
          <w:tcPr>
            <w:tcW w:w="1489" w:type="pct"/>
          </w:tcPr>
          <w:p w14:paraId="716CB30C" w14:textId="77777777" w:rsidR="00583D89" w:rsidRPr="00AB3AB5" w:rsidRDefault="00583D89" w:rsidP="00583D89">
            <w:pPr>
              <w:jc w:val="left"/>
              <w:rPr>
                <w:szCs w:val="22"/>
              </w:rPr>
            </w:pPr>
            <w:r w:rsidRPr="00AB3AB5">
              <w:rPr>
                <w:szCs w:val="22"/>
              </w:rPr>
              <w:t xml:space="preserve">Tier One </w:t>
            </w:r>
            <w:r>
              <w:rPr>
                <w:szCs w:val="22"/>
              </w:rPr>
              <w:t xml:space="preserve">DIP </w:t>
            </w:r>
            <w:r w:rsidRPr="00AB3AB5">
              <w:rPr>
                <w:szCs w:val="22"/>
              </w:rPr>
              <w:t>CR</w:t>
            </w:r>
          </w:p>
        </w:tc>
        <w:tc>
          <w:tcPr>
            <w:tcW w:w="3511" w:type="pct"/>
          </w:tcPr>
          <w:p w14:paraId="721DC865" w14:textId="77777777" w:rsidR="00583D89" w:rsidRPr="00AB3AB5" w:rsidRDefault="00583D89" w:rsidP="00583D89">
            <w:pPr>
              <w:rPr>
                <w:szCs w:val="22"/>
              </w:rPr>
            </w:pPr>
            <w:r w:rsidRPr="00AB3AB5">
              <w:rPr>
                <w:szCs w:val="22"/>
              </w:rPr>
              <w:t xml:space="preserve">Any </w:t>
            </w:r>
            <w:r>
              <w:rPr>
                <w:szCs w:val="22"/>
              </w:rPr>
              <w:t xml:space="preserve">DIP CR that </w:t>
            </w:r>
            <w:r w:rsidRPr="00AB3AB5">
              <w:rPr>
                <w:szCs w:val="22"/>
              </w:rPr>
              <w:t xml:space="preserve">meets the criteria set out in </w:t>
            </w:r>
            <w:r>
              <w:rPr>
                <w:szCs w:val="22"/>
              </w:rPr>
              <w:t>the DIP Supplement</w:t>
            </w:r>
            <w:r w:rsidRPr="00AB3AB5">
              <w:rPr>
                <w:szCs w:val="22"/>
              </w:rPr>
              <w:t xml:space="preserve"> </w:t>
            </w:r>
          </w:p>
        </w:tc>
      </w:tr>
      <w:tr w:rsidR="00583D89" w:rsidRPr="00AB3AB5" w14:paraId="1E118786" w14:textId="77777777" w:rsidTr="00583D89">
        <w:tc>
          <w:tcPr>
            <w:tcW w:w="1489" w:type="pct"/>
          </w:tcPr>
          <w:p w14:paraId="6DEB170B" w14:textId="77777777" w:rsidR="00583D89" w:rsidRPr="00AB3AB5" w:rsidRDefault="00583D89" w:rsidP="00583D89">
            <w:pPr>
              <w:jc w:val="left"/>
              <w:rPr>
                <w:szCs w:val="22"/>
              </w:rPr>
            </w:pPr>
            <w:r w:rsidRPr="00AB3AB5">
              <w:rPr>
                <w:szCs w:val="22"/>
              </w:rPr>
              <w:t xml:space="preserve">Tier Two </w:t>
            </w:r>
            <w:r>
              <w:rPr>
                <w:szCs w:val="22"/>
              </w:rPr>
              <w:t xml:space="preserve">DIP </w:t>
            </w:r>
            <w:r w:rsidRPr="00AB3AB5">
              <w:rPr>
                <w:szCs w:val="22"/>
              </w:rPr>
              <w:t>CR</w:t>
            </w:r>
          </w:p>
        </w:tc>
        <w:tc>
          <w:tcPr>
            <w:tcW w:w="3511" w:type="pct"/>
          </w:tcPr>
          <w:p w14:paraId="6EDFE2ED" w14:textId="77777777" w:rsidR="00583D89" w:rsidRPr="00AB3AB5" w:rsidRDefault="00583D89" w:rsidP="00583D89">
            <w:pPr>
              <w:rPr>
                <w:szCs w:val="22"/>
              </w:rPr>
            </w:pPr>
            <w:r w:rsidRPr="00AB3AB5">
              <w:rPr>
                <w:szCs w:val="22"/>
              </w:rPr>
              <w:t xml:space="preserve">Any </w:t>
            </w:r>
            <w:r>
              <w:rPr>
                <w:szCs w:val="22"/>
              </w:rPr>
              <w:t xml:space="preserve">DIP </w:t>
            </w:r>
            <w:r w:rsidRPr="00AB3AB5">
              <w:rPr>
                <w:szCs w:val="22"/>
              </w:rPr>
              <w:t xml:space="preserve">CR that is not a Tier One </w:t>
            </w:r>
            <w:r>
              <w:rPr>
                <w:szCs w:val="22"/>
              </w:rPr>
              <w:t xml:space="preserve">DIP </w:t>
            </w:r>
            <w:r w:rsidRPr="00AB3AB5">
              <w:rPr>
                <w:szCs w:val="22"/>
              </w:rPr>
              <w:t>CR</w:t>
            </w:r>
          </w:p>
        </w:tc>
      </w:tr>
      <w:tr w:rsidR="00583D89" w:rsidRPr="00AB3AB5" w14:paraId="494FA75A" w14:textId="77777777" w:rsidTr="00583D89">
        <w:tc>
          <w:tcPr>
            <w:tcW w:w="1489" w:type="pct"/>
          </w:tcPr>
          <w:p w14:paraId="2188E909" w14:textId="77777777" w:rsidR="00583D89" w:rsidRPr="00AB3AB5" w:rsidRDefault="00583D89" w:rsidP="00583D89">
            <w:pPr>
              <w:jc w:val="left"/>
              <w:rPr>
                <w:szCs w:val="22"/>
              </w:rPr>
            </w:pPr>
            <w:r w:rsidRPr="00AB3AB5">
              <w:rPr>
                <w:szCs w:val="22"/>
              </w:rPr>
              <w:t>Total number of DIP Payees</w:t>
            </w:r>
          </w:p>
        </w:tc>
        <w:tc>
          <w:tcPr>
            <w:tcW w:w="3511" w:type="pct"/>
          </w:tcPr>
          <w:p w14:paraId="1C60D171" w14:textId="77777777" w:rsidR="00583D89" w:rsidRPr="00AB3AB5" w:rsidRDefault="00583D89" w:rsidP="00583D89">
            <w:pPr>
              <w:rPr>
                <w:szCs w:val="22"/>
              </w:rPr>
            </w:pPr>
            <w:r w:rsidRPr="00AB3AB5">
              <w:rPr>
                <w:szCs w:val="22"/>
              </w:rPr>
              <w:t>The total number of DIP Payees registered as DIP Users each month</w:t>
            </w:r>
          </w:p>
        </w:tc>
      </w:tr>
      <w:tr w:rsidR="00583D89" w:rsidRPr="00AB3AB5" w14:paraId="25ED21B8" w14:textId="77777777" w:rsidTr="00583D89">
        <w:tc>
          <w:tcPr>
            <w:tcW w:w="1489" w:type="pct"/>
          </w:tcPr>
          <w:p w14:paraId="0FD41698" w14:textId="77777777" w:rsidR="00583D89" w:rsidRPr="00AB3AB5" w:rsidRDefault="00583D89" w:rsidP="00583D89">
            <w:pPr>
              <w:jc w:val="left"/>
              <w:rPr>
                <w:szCs w:val="22"/>
              </w:rPr>
            </w:pPr>
            <w:r w:rsidRPr="00AB3AB5">
              <w:rPr>
                <w:szCs w:val="22"/>
              </w:rPr>
              <w:t>Total number of MPANs</w:t>
            </w:r>
          </w:p>
        </w:tc>
        <w:tc>
          <w:tcPr>
            <w:tcW w:w="3511" w:type="pct"/>
          </w:tcPr>
          <w:p w14:paraId="5673721A" w14:textId="77777777" w:rsidR="00583D89" w:rsidRPr="00AB3AB5" w:rsidRDefault="00583D89" w:rsidP="00583D89">
            <w:pPr>
              <w:rPr>
                <w:szCs w:val="22"/>
              </w:rPr>
            </w:pPr>
            <w:r w:rsidRPr="00AB3AB5">
              <w:rPr>
                <w:szCs w:val="22"/>
              </w:rPr>
              <w:t>The total number of MPANs registered in the DIP</w:t>
            </w:r>
            <w:r>
              <w:rPr>
                <w:szCs w:val="22"/>
              </w:rPr>
              <w:t xml:space="preserve"> MAMS </w:t>
            </w:r>
            <w:r w:rsidRPr="00AB3AB5">
              <w:rPr>
                <w:szCs w:val="22"/>
              </w:rPr>
              <w:t>each month</w:t>
            </w:r>
          </w:p>
        </w:tc>
      </w:tr>
      <w:tr w:rsidR="00583D89" w:rsidRPr="00AB3AB5" w14:paraId="021F6D8D" w14:textId="77777777" w:rsidTr="00583D89">
        <w:tc>
          <w:tcPr>
            <w:tcW w:w="1489" w:type="pct"/>
          </w:tcPr>
          <w:p w14:paraId="15335442" w14:textId="77777777" w:rsidR="00583D89" w:rsidRPr="00AB3AB5" w:rsidRDefault="00583D89" w:rsidP="00583D89">
            <w:pPr>
              <w:jc w:val="left"/>
              <w:rPr>
                <w:szCs w:val="22"/>
              </w:rPr>
            </w:pPr>
            <w:r w:rsidRPr="00AB3AB5">
              <w:rPr>
                <w:szCs w:val="22"/>
              </w:rPr>
              <w:lastRenderedPageBreak/>
              <w:t>Trade Sale</w:t>
            </w:r>
          </w:p>
        </w:tc>
        <w:tc>
          <w:tcPr>
            <w:tcW w:w="3511" w:type="pct"/>
          </w:tcPr>
          <w:p w14:paraId="6D34153B" w14:textId="77777777" w:rsidR="00583D89" w:rsidRPr="00AB3AB5" w:rsidRDefault="00583D89" w:rsidP="00583D89">
            <w:pPr>
              <w:rPr>
                <w:szCs w:val="22"/>
              </w:rPr>
            </w:pPr>
            <w:r>
              <w:rPr>
                <w:szCs w:val="22"/>
              </w:rPr>
              <w:t>The transfer of responsibility of MPANs from one Supplier to another pursuant to a commercial arrangement between them</w:t>
            </w:r>
          </w:p>
        </w:tc>
      </w:tr>
      <w:tr w:rsidR="00583D89" w:rsidRPr="00AB3AB5" w14:paraId="65314AAF" w14:textId="77777777" w:rsidTr="00583D89">
        <w:tc>
          <w:tcPr>
            <w:tcW w:w="1489" w:type="pct"/>
          </w:tcPr>
          <w:p w14:paraId="0ABA6A1B" w14:textId="77777777" w:rsidR="00583D89" w:rsidRDefault="00583D89" w:rsidP="00583D89">
            <w:pPr>
              <w:jc w:val="left"/>
              <w:rPr>
                <w:szCs w:val="22"/>
              </w:rPr>
            </w:pPr>
            <w:r>
              <w:rPr>
                <w:szCs w:val="22"/>
              </w:rPr>
              <w:t>Trust Service</w:t>
            </w:r>
          </w:p>
        </w:tc>
        <w:tc>
          <w:tcPr>
            <w:tcW w:w="3511" w:type="pct"/>
          </w:tcPr>
          <w:p w14:paraId="2C8543E9" w14:textId="77777777" w:rsidR="00583D89" w:rsidRDefault="00583D89" w:rsidP="00583D89">
            <w:pPr>
              <w:rPr>
                <w:szCs w:val="22"/>
              </w:rPr>
            </w:pPr>
            <w:r w:rsidRPr="00BD19C2">
              <w:rPr>
                <w:szCs w:val="22"/>
              </w:rPr>
              <w:t>A trust-enhancing service offered or performed by a Trust Service Provider that supports the assurance, integrity or security of electronica</w:t>
            </w:r>
            <w:r>
              <w:rPr>
                <w:szCs w:val="22"/>
              </w:rPr>
              <w:t>lly executed activities, (e.g. t</w:t>
            </w:r>
            <w:r w:rsidRPr="00BD19C2">
              <w:rPr>
                <w:szCs w:val="22"/>
              </w:rPr>
              <w:t>ime-stamping, notarisation, watermarking etc.)</w:t>
            </w:r>
            <w:r>
              <w:rPr>
                <w:szCs w:val="22"/>
              </w:rPr>
              <w:t xml:space="preserve">. </w:t>
            </w:r>
          </w:p>
          <w:p w14:paraId="0F8B11A9" w14:textId="77777777" w:rsidR="00583D89" w:rsidRDefault="00583D89" w:rsidP="00583D89">
            <w:pPr>
              <w:rPr>
                <w:szCs w:val="22"/>
              </w:rPr>
            </w:pPr>
            <w:r w:rsidRPr="00BD19C2">
              <w:rPr>
                <w:szCs w:val="22"/>
              </w:rPr>
              <w:t>The service offered or performed by an Issuing</w:t>
            </w:r>
            <w:r>
              <w:rPr>
                <w:szCs w:val="22"/>
              </w:rPr>
              <w:t xml:space="preserve"> </w:t>
            </w:r>
            <w:r w:rsidRPr="00BD19C2">
              <w:rPr>
                <w:szCs w:val="22"/>
              </w:rPr>
              <w:t>Authority, Registration Authority, Certificate</w:t>
            </w:r>
            <w:r>
              <w:rPr>
                <w:szCs w:val="22"/>
              </w:rPr>
              <w:t xml:space="preserve"> </w:t>
            </w:r>
            <w:r w:rsidRPr="00BD19C2">
              <w:rPr>
                <w:szCs w:val="22"/>
              </w:rPr>
              <w:t>Manufacturer or other trusted intermediary relating to the issuance and control of Digital Certificates</w:t>
            </w:r>
            <w:r>
              <w:rPr>
                <w:szCs w:val="22"/>
              </w:rPr>
              <w:t xml:space="preserve"> </w:t>
            </w:r>
            <w:r w:rsidRPr="00BD19C2">
              <w:rPr>
                <w:szCs w:val="22"/>
              </w:rPr>
              <w:t xml:space="preserve">e.g. manufacture, </w:t>
            </w:r>
            <w:r>
              <w:rPr>
                <w:szCs w:val="22"/>
              </w:rPr>
              <w:t>i</w:t>
            </w:r>
            <w:r w:rsidRPr="00BD19C2">
              <w:rPr>
                <w:szCs w:val="22"/>
              </w:rPr>
              <w:t xml:space="preserve">ssuance, </w:t>
            </w:r>
            <w:r>
              <w:rPr>
                <w:szCs w:val="22"/>
              </w:rPr>
              <w:t>r</w:t>
            </w:r>
            <w:r w:rsidRPr="00BD19C2">
              <w:rPr>
                <w:szCs w:val="22"/>
              </w:rPr>
              <w:t xml:space="preserve">evocation, publication, registration, validity-checking or defining </w:t>
            </w:r>
            <w:r>
              <w:rPr>
                <w:szCs w:val="22"/>
              </w:rPr>
              <w:t>s</w:t>
            </w:r>
            <w:r w:rsidRPr="00BD19C2">
              <w:rPr>
                <w:szCs w:val="22"/>
              </w:rPr>
              <w:t>tatements.</w:t>
            </w:r>
          </w:p>
        </w:tc>
      </w:tr>
      <w:tr w:rsidR="00583D89" w:rsidRPr="00AB3AB5" w14:paraId="21BD4CA3" w14:textId="77777777" w:rsidTr="00583D89">
        <w:tc>
          <w:tcPr>
            <w:tcW w:w="1489" w:type="pct"/>
          </w:tcPr>
          <w:p w14:paraId="2F0B0C4E" w14:textId="77777777" w:rsidR="00583D89" w:rsidRDefault="00583D89" w:rsidP="00583D89">
            <w:pPr>
              <w:jc w:val="left"/>
              <w:rPr>
                <w:szCs w:val="22"/>
              </w:rPr>
            </w:pPr>
            <w:r>
              <w:rPr>
                <w:szCs w:val="22"/>
              </w:rPr>
              <w:t>Trust Service Provider</w:t>
            </w:r>
          </w:p>
        </w:tc>
        <w:tc>
          <w:tcPr>
            <w:tcW w:w="3511" w:type="pct"/>
          </w:tcPr>
          <w:p w14:paraId="55E3DDB5" w14:textId="77777777" w:rsidR="00583D89" w:rsidRDefault="00583D89" w:rsidP="00583D89">
            <w:pPr>
              <w:rPr>
                <w:szCs w:val="22"/>
              </w:rPr>
            </w:pPr>
            <w:r w:rsidRPr="00BD19C2">
              <w:rPr>
                <w:szCs w:val="22"/>
              </w:rPr>
              <w:t xml:space="preserve">An </w:t>
            </w:r>
            <w:r>
              <w:rPr>
                <w:szCs w:val="22"/>
              </w:rPr>
              <w:t>organisation</w:t>
            </w:r>
            <w:r w:rsidRPr="00BD19C2">
              <w:rPr>
                <w:szCs w:val="22"/>
              </w:rPr>
              <w:t xml:space="preserve"> that acts as a supplier of Trust Services</w:t>
            </w:r>
            <w:r>
              <w:rPr>
                <w:szCs w:val="22"/>
              </w:rPr>
              <w:t xml:space="preserve"> – for the purpose of the DIP Rules, this shall be the DIP Manager</w:t>
            </w:r>
          </w:p>
        </w:tc>
      </w:tr>
      <w:tr w:rsidR="00583D89" w:rsidRPr="00AB3AB5" w14:paraId="182043D1" w14:textId="77777777" w:rsidTr="00583D89">
        <w:tc>
          <w:tcPr>
            <w:tcW w:w="1489" w:type="pct"/>
          </w:tcPr>
          <w:p w14:paraId="7631C18F" w14:textId="77777777" w:rsidR="00583D89" w:rsidRPr="00AB3AB5" w:rsidRDefault="00583D89" w:rsidP="00583D89">
            <w:pPr>
              <w:jc w:val="left"/>
              <w:rPr>
                <w:szCs w:val="22"/>
              </w:rPr>
            </w:pPr>
            <w:r w:rsidRPr="00AB3AB5">
              <w:rPr>
                <w:szCs w:val="22"/>
              </w:rPr>
              <w:t>Unmetered Supplies Operator (UMSO)</w:t>
            </w:r>
          </w:p>
        </w:tc>
        <w:tc>
          <w:tcPr>
            <w:tcW w:w="3511" w:type="pct"/>
          </w:tcPr>
          <w:p w14:paraId="6DDB7B90" w14:textId="77777777" w:rsidR="00583D89" w:rsidRPr="00AB3AB5" w:rsidRDefault="00583D89" w:rsidP="00583D89">
            <w:pPr>
              <w:rPr>
                <w:szCs w:val="22"/>
              </w:rPr>
            </w:pPr>
            <w:r w:rsidRPr="002D65DB">
              <w:rPr>
                <w:szCs w:val="22"/>
              </w:rPr>
              <w:t xml:space="preserve">The service that interfaces with the </w:t>
            </w:r>
            <w:r>
              <w:rPr>
                <w:szCs w:val="22"/>
              </w:rPr>
              <w:t>unmetered supplies</w:t>
            </w:r>
            <w:r w:rsidRPr="002D65DB">
              <w:rPr>
                <w:szCs w:val="22"/>
              </w:rPr>
              <w:t xml:space="preserve"> customer and</w:t>
            </w:r>
            <w:r>
              <w:rPr>
                <w:szCs w:val="22"/>
              </w:rPr>
              <w:t xml:space="preserve"> </w:t>
            </w:r>
            <w:r w:rsidRPr="002D65DB">
              <w:rPr>
                <w:szCs w:val="22"/>
              </w:rPr>
              <w:t>other industry stakeholders</w:t>
            </w:r>
          </w:p>
        </w:tc>
      </w:tr>
      <w:tr w:rsidR="00583D89" w:rsidRPr="00AB3AB5" w14:paraId="54D157E1" w14:textId="77777777" w:rsidTr="00583D89">
        <w:tc>
          <w:tcPr>
            <w:tcW w:w="1489" w:type="pct"/>
          </w:tcPr>
          <w:p w14:paraId="28D6702F" w14:textId="77777777" w:rsidR="00583D89" w:rsidRPr="00AB3AB5" w:rsidRDefault="00583D89" w:rsidP="00583D89">
            <w:pPr>
              <w:jc w:val="left"/>
              <w:rPr>
                <w:szCs w:val="22"/>
              </w:rPr>
            </w:pPr>
            <w:r w:rsidRPr="00AB3AB5">
              <w:rPr>
                <w:szCs w:val="22"/>
              </w:rPr>
              <w:t>Updated Annual DIP Costs</w:t>
            </w:r>
          </w:p>
        </w:tc>
        <w:tc>
          <w:tcPr>
            <w:tcW w:w="3511" w:type="pct"/>
          </w:tcPr>
          <w:p w14:paraId="459A8AF3" w14:textId="77777777" w:rsidR="00583D89" w:rsidRPr="00AB3AB5" w:rsidRDefault="00583D89" w:rsidP="00583D89">
            <w:pPr>
              <w:rPr>
                <w:szCs w:val="22"/>
              </w:rPr>
            </w:pPr>
            <w:r w:rsidRPr="00AB3AB5">
              <w:rPr>
                <w:szCs w:val="22"/>
              </w:rPr>
              <w:t xml:space="preserve">The revised DNSC updated each month as an estimate of what the DNSC will be for the total DIP </w:t>
            </w:r>
            <w:r>
              <w:rPr>
                <w:szCs w:val="22"/>
              </w:rPr>
              <w:t>Y</w:t>
            </w:r>
            <w:r w:rsidRPr="00AB3AB5">
              <w:rPr>
                <w:szCs w:val="22"/>
              </w:rPr>
              <w:t xml:space="preserve">ear </w:t>
            </w:r>
          </w:p>
        </w:tc>
      </w:tr>
      <w:tr w:rsidR="00583D89" w:rsidRPr="00AB3AB5" w14:paraId="362223BC" w14:textId="77777777" w:rsidTr="00583D89">
        <w:tc>
          <w:tcPr>
            <w:tcW w:w="1489" w:type="pct"/>
          </w:tcPr>
          <w:p w14:paraId="7E253724" w14:textId="77777777" w:rsidR="00583D89" w:rsidRDefault="00583D89" w:rsidP="00583D89">
            <w:pPr>
              <w:jc w:val="left"/>
              <w:rPr>
                <w:szCs w:val="22"/>
              </w:rPr>
            </w:pPr>
            <w:proofErr w:type="spellStart"/>
            <w:r>
              <w:rPr>
                <w:szCs w:val="22"/>
              </w:rPr>
              <w:t>Webhook</w:t>
            </w:r>
            <w:proofErr w:type="spellEnd"/>
          </w:p>
        </w:tc>
        <w:tc>
          <w:tcPr>
            <w:tcW w:w="3511" w:type="pct"/>
          </w:tcPr>
          <w:p w14:paraId="74C14933" w14:textId="77777777" w:rsidR="00583D89" w:rsidRDefault="00583D89" w:rsidP="00583D89">
            <w:pPr>
              <w:rPr>
                <w:szCs w:val="22"/>
              </w:rPr>
            </w:pPr>
            <w:r>
              <w:rPr>
                <w:szCs w:val="22"/>
              </w:rPr>
              <w:t>A</w:t>
            </w:r>
            <w:r w:rsidRPr="004E6C97">
              <w:rPr>
                <w:szCs w:val="22"/>
              </w:rPr>
              <w:t xml:space="preserve"> method of augmenting or altering the behaviour of a web page or web application with custom </w:t>
            </w:r>
            <w:proofErr w:type="spellStart"/>
            <w:r w:rsidRPr="004E6C97">
              <w:rPr>
                <w:szCs w:val="22"/>
              </w:rPr>
              <w:t>callbacks</w:t>
            </w:r>
            <w:proofErr w:type="spellEnd"/>
          </w:p>
        </w:tc>
      </w:tr>
      <w:tr w:rsidR="00583D89" w:rsidRPr="00AB3AB5" w14:paraId="25007DEC" w14:textId="77777777" w:rsidTr="00583D89">
        <w:tc>
          <w:tcPr>
            <w:tcW w:w="1489" w:type="pct"/>
          </w:tcPr>
          <w:p w14:paraId="56C1C706" w14:textId="77777777" w:rsidR="00583D89" w:rsidRPr="00AB3AB5" w:rsidRDefault="00583D89" w:rsidP="00583D89">
            <w:pPr>
              <w:jc w:val="left"/>
              <w:rPr>
                <w:szCs w:val="22"/>
              </w:rPr>
            </w:pPr>
            <w:r w:rsidRPr="00AB3AB5">
              <w:rPr>
                <w:szCs w:val="22"/>
              </w:rPr>
              <w:t>Workgroup</w:t>
            </w:r>
          </w:p>
        </w:tc>
        <w:tc>
          <w:tcPr>
            <w:tcW w:w="3511" w:type="pct"/>
          </w:tcPr>
          <w:p w14:paraId="62FD2850" w14:textId="77777777" w:rsidR="00583D89" w:rsidRPr="00AB3AB5" w:rsidRDefault="00583D89" w:rsidP="00583D89">
            <w:pPr>
              <w:rPr>
                <w:szCs w:val="22"/>
              </w:rPr>
            </w:pPr>
            <w:r w:rsidRPr="00AB3AB5">
              <w:rPr>
                <w:szCs w:val="22"/>
              </w:rPr>
              <w:t xml:space="preserve">DIP Participants and other interested stakeholders convened by the DIP Manager to assist the DIP Manager in assessing and/or developing a </w:t>
            </w:r>
            <w:r>
              <w:rPr>
                <w:szCs w:val="22"/>
              </w:rPr>
              <w:t xml:space="preserve">DIP </w:t>
            </w:r>
            <w:r w:rsidRPr="00AB3AB5">
              <w:rPr>
                <w:szCs w:val="22"/>
              </w:rPr>
              <w:t>CR pursuant to DSD004</w:t>
            </w:r>
            <w:r>
              <w:rPr>
                <w:szCs w:val="22"/>
              </w:rPr>
              <w:t xml:space="preserve"> </w:t>
            </w:r>
            <w:r>
              <w:t>‘</w:t>
            </w:r>
            <w:r w:rsidRPr="0028087D">
              <w:t>DIP Change and Document Management</w:t>
            </w:r>
            <w:r>
              <w:t>’</w:t>
            </w:r>
          </w:p>
        </w:tc>
      </w:tr>
      <w:tr w:rsidR="00583D89" w:rsidRPr="00AB3AB5" w14:paraId="3B22420F" w14:textId="77777777" w:rsidTr="00583D89">
        <w:tc>
          <w:tcPr>
            <w:tcW w:w="1489" w:type="pct"/>
          </w:tcPr>
          <w:p w14:paraId="1EEBA00D" w14:textId="77777777" w:rsidR="00583D89" w:rsidRPr="00AB3AB5" w:rsidRDefault="00583D89" w:rsidP="00583D89">
            <w:pPr>
              <w:jc w:val="left"/>
              <w:rPr>
                <w:szCs w:val="22"/>
              </w:rPr>
            </w:pPr>
            <w:r w:rsidRPr="00AB3AB5">
              <w:rPr>
                <w:szCs w:val="22"/>
              </w:rPr>
              <w:t>Working Day (WD)</w:t>
            </w:r>
          </w:p>
        </w:tc>
        <w:tc>
          <w:tcPr>
            <w:tcW w:w="3511" w:type="pct"/>
          </w:tcPr>
          <w:p w14:paraId="5067D9FB" w14:textId="77777777" w:rsidR="00583D89" w:rsidRPr="00AB3AB5" w:rsidRDefault="00583D89" w:rsidP="00583D89">
            <w:pPr>
              <w:rPr>
                <w:szCs w:val="22"/>
              </w:rPr>
            </w:pPr>
            <w:r w:rsidRPr="00AB3AB5">
              <w:rPr>
                <w:szCs w:val="22"/>
              </w:rPr>
              <w:t>A day (other than a Saturday or a Sunday) on which banks are open in London for general interbank business in Sterling</w:t>
            </w:r>
          </w:p>
        </w:tc>
      </w:tr>
      <w:tr w:rsidR="00583D89" w:rsidRPr="00AB3AB5" w14:paraId="0389BCC1" w14:textId="77777777" w:rsidTr="00583D89">
        <w:tc>
          <w:tcPr>
            <w:tcW w:w="1489" w:type="pct"/>
          </w:tcPr>
          <w:p w14:paraId="2C4D050E" w14:textId="77777777" w:rsidR="00583D89" w:rsidRDefault="00583D89" w:rsidP="00583D89">
            <w:pPr>
              <w:jc w:val="left"/>
              <w:rPr>
                <w:szCs w:val="22"/>
              </w:rPr>
            </w:pPr>
            <w:r>
              <w:rPr>
                <w:szCs w:val="22"/>
              </w:rPr>
              <w:t>X.509</w:t>
            </w:r>
          </w:p>
        </w:tc>
        <w:tc>
          <w:tcPr>
            <w:tcW w:w="3511" w:type="pct"/>
          </w:tcPr>
          <w:p w14:paraId="21C7A821" w14:textId="77777777" w:rsidR="00583D89" w:rsidRDefault="00583D89" w:rsidP="00583D89">
            <w:pPr>
              <w:rPr>
                <w:szCs w:val="22"/>
              </w:rPr>
            </w:pPr>
            <w:r>
              <w:rPr>
                <w:szCs w:val="22"/>
              </w:rPr>
              <w:t>A</w:t>
            </w:r>
            <w:r w:rsidRPr="00ED1C83">
              <w:rPr>
                <w:szCs w:val="22"/>
              </w:rPr>
              <w:t>n International Telecommunication Union s</w:t>
            </w:r>
            <w:r>
              <w:rPr>
                <w:szCs w:val="22"/>
              </w:rPr>
              <w:t>tandard defining the format of P</w:t>
            </w:r>
            <w:r w:rsidRPr="00ED1C83">
              <w:rPr>
                <w:szCs w:val="22"/>
              </w:rPr>
              <w:t xml:space="preserve">ublic </w:t>
            </w:r>
            <w:r>
              <w:rPr>
                <w:szCs w:val="22"/>
              </w:rPr>
              <w:t>K</w:t>
            </w:r>
            <w:r w:rsidRPr="00ED1C83">
              <w:rPr>
                <w:szCs w:val="22"/>
              </w:rPr>
              <w:t>ey certificates.</w:t>
            </w:r>
          </w:p>
        </w:tc>
      </w:tr>
      <w:tr w:rsidR="00125E5E" w:rsidRPr="00AB3AB5" w14:paraId="75CAF14D" w14:textId="77777777" w:rsidTr="00583D89">
        <w:tc>
          <w:tcPr>
            <w:tcW w:w="1489" w:type="pct"/>
          </w:tcPr>
          <w:p w14:paraId="2E0B77FF" w14:textId="7725B66F" w:rsidR="00125E5E" w:rsidRDefault="00125E5E" w:rsidP="00583D89">
            <w:pPr>
              <w:jc w:val="left"/>
              <w:rPr>
                <w:szCs w:val="22"/>
              </w:rPr>
            </w:pPr>
            <w:r>
              <w:rPr>
                <w:szCs w:val="22"/>
              </w:rPr>
              <w:t>Transition DCAB Member</w:t>
            </w:r>
          </w:p>
        </w:tc>
        <w:tc>
          <w:tcPr>
            <w:tcW w:w="3511" w:type="pct"/>
          </w:tcPr>
          <w:p w14:paraId="09073D65" w14:textId="43B1D17C" w:rsidR="00125E5E" w:rsidRDefault="00125E5E" w:rsidP="00583D89">
            <w:pPr>
              <w:rPr>
                <w:szCs w:val="22"/>
              </w:rPr>
            </w:pPr>
            <w:r>
              <w:rPr>
                <w:szCs w:val="22"/>
              </w:rPr>
              <w:t>Shall have the meaning in DSD001 Annex 1 ‘DIP Rules Implementation Dates and Transition Arrangements’</w:t>
            </w:r>
          </w:p>
        </w:tc>
      </w:tr>
    </w:tbl>
    <w:p w14:paraId="1BC37549" w14:textId="77777777" w:rsidR="00B27408" w:rsidRPr="00B27408" w:rsidRDefault="00B27408" w:rsidP="00B27408"/>
    <w:sectPr w:rsidR="00B27408" w:rsidRPr="00B27408" w:rsidSect="00F33E53">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C0B5FBA" w16cex:dateUtc="2024-05-30T17:51:00Z"/>
  <w16cex:commentExtensible w16cex:durableId="1B9DD533" w16cex:dateUtc="2024-06-03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611DA4" w16cid:durableId="4C0B5FBA"/>
  <w16cid:commentId w16cid:paraId="0B323D49" w16cid:durableId="1B9DD5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B534F" w14:textId="77777777" w:rsidR="00975EDF" w:rsidRDefault="00975EDF" w:rsidP="004C70AD">
      <w:r>
        <w:separator/>
      </w:r>
    </w:p>
  </w:endnote>
  <w:endnote w:type="continuationSeparator" w:id="0">
    <w:p w14:paraId="05551730" w14:textId="77777777" w:rsidR="00975EDF" w:rsidRDefault="00975EDF" w:rsidP="004C70AD">
      <w:r>
        <w:continuationSeparator/>
      </w:r>
    </w:p>
  </w:endnote>
  <w:endnote w:type="continuationNotice" w:id="1">
    <w:p w14:paraId="0FEF06FA" w14:textId="77777777" w:rsidR="00975EDF" w:rsidRDefault="00975EDF"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F7D59" w14:textId="24E0FCCF" w:rsidR="00975EDF" w:rsidRDefault="00975EDF">
    <w:pPr>
      <w:pStyle w:val="Footer"/>
    </w:pPr>
    <w:r>
      <w:rPr>
        <w:noProof/>
      </w:rPr>
      <mc:AlternateContent>
        <mc:Choice Requires="wps">
          <w:drawing>
            <wp:anchor distT="0" distB="0" distL="0" distR="0" simplePos="0" relativeHeight="251657728" behindDoc="0" locked="0" layoutInCell="1" allowOverlap="1" wp14:anchorId="664F5EF9" wp14:editId="29F95FB7">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F99B226" w14:textId="46544574" w:rsidR="00975EDF" w:rsidRPr="008A6BB0" w:rsidRDefault="00975EDF" w:rsidP="008A6BB0">
                          <w:pPr>
                            <w:spacing w:after="0"/>
                            <w:rPr>
                              <w:rFonts w:ascii="Calibri" w:eastAsia="Calibri" w:hAnsi="Calibri" w:cs="Calibri"/>
                              <w:noProof/>
                              <w:color w:val="000000"/>
                              <w:sz w:val="20"/>
                              <w:szCs w:val="20"/>
                            </w:rPr>
                          </w:pPr>
                          <w:r w:rsidRPr="008A6BB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4F5EF9"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7F99B226" w14:textId="46544574" w:rsidR="00975EDF" w:rsidRPr="008A6BB0" w:rsidRDefault="00975EDF" w:rsidP="008A6BB0">
                    <w:pPr>
                      <w:spacing w:after="0"/>
                      <w:rPr>
                        <w:rFonts w:ascii="Calibri" w:eastAsia="Calibri" w:hAnsi="Calibri" w:cs="Calibri"/>
                        <w:noProof/>
                        <w:color w:val="000000"/>
                        <w:sz w:val="20"/>
                        <w:szCs w:val="20"/>
                      </w:rPr>
                    </w:pPr>
                    <w:r w:rsidRPr="008A6BB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C936" w14:textId="3AC6C17E" w:rsidR="00975EDF" w:rsidRDefault="00975EDF" w:rsidP="004C70AD">
    <w:pPr>
      <w:pStyle w:val="Footer"/>
    </w:pPr>
  </w:p>
  <w:p w14:paraId="257690AD" w14:textId="17ADC801" w:rsidR="00975EDF" w:rsidRDefault="00975EDF"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20239B">
      <w:rPr>
        <w:rStyle w:val="PageNumber"/>
        <w:b/>
        <w:noProof/>
        <w:sz w:val="20"/>
        <w:szCs w:val="20"/>
      </w:rPr>
      <w:t>23</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20239B">
      <w:rPr>
        <w:rStyle w:val="PageNumber"/>
        <w:b/>
        <w:noProof/>
        <w:sz w:val="20"/>
        <w:szCs w:val="20"/>
      </w:rPr>
      <w:t>23</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4806E78E" w14:textId="23C37F9F" w:rsidR="00975EDF" w:rsidRDefault="00975EDF" w:rsidP="007D01F0">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75A7D" w14:textId="796DCEFF" w:rsidR="00975EDF" w:rsidRDefault="00975EDF">
    <w:pPr>
      <w:pStyle w:val="Footer"/>
    </w:pPr>
    <w:r>
      <w:rPr>
        <w:noProof/>
      </w:rPr>
      <mc:AlternateContent>
        <mc:Choice Requires="wps">
          <w:drawing>
            <wp:anchor distT="0" distB="0" distL="0" distR="0" simplePos="0" relativeHeight="251656704" behindDoc="0" locked="0" layoutInCell="1" allowOverlap="1" wp14:anchorId="04AAFE9B" wp14:editId="6901EB31">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464572A" w14:textId="0870C353" w:rsidR="00975EDF" w:rsidRPr="008A6BB0" w:rsidRDefault="00975EDF" w:rsidP="008A6BB0">
                          <w:pPr>
                            <w:spacing w:after="0"/>
                            <w:rPr>
                              <w:rFonts w:ascii="Calibri" w:eastAsia="Calibri" w:hAnsi="Calibri" w:cs="Calibri"/>
                              <w:noProof/>
                              <w:color w:val="000000"/>
                              <w:sz w:val="20"/>
                              <w:szCs w:val="20"/>
                            </w:rPr>
                          </w:pPr>
                          <w:r w:rsidRPr="008A6BB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AAFE9B"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3464572A" w14:textId="0870C353" w:rsidR="00975EDF" w:rsidRPr="008A6BB0" w:rsidRDefault="00975EDF" w:rsidP="008A6BB0">
                    <w:pPr>
                      <w:spacing w:after="0"/>
                      <w:rPr>
                        <w:rFonts w:ascii="Calibri" w:eastAsia="Calibri" w:hAnsi="Calibri" w:cs="Calibri"/>
                        <w:noProof/>
                        <w:color w:val="000000"/>
                        <w:sz w:val="20"/>
                        <w:szCs w:val="20"/>
                      </w:rPr>
                    </w:pPr>
                    <w:r w:rsidRPr="008A6BB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B9BBD" w14:textId="77777777" w:rsidR="00975EDF" w:rsidRPr="00FB2A13" w:rsidRDefault="00975EDF" w:rsidP="004C70AD">
      <w:r w:rsidRPr="00FB2A13">
        <w:separator/>
      </w:r>
    </w:p>
  </w:footnote>
  <w:footnote w:type="continuationSeparator" w:id="0">
    <w:p w14:paraId="21DD1F23" w14:textId="77777777" w:rsidR="00975EDF" w:rsidRDefault="00975EDF" w:rsidP="004C70AD">
      <w:r>
        <w:continuationSeparator/>
      </w:r>
    </w:p>
  </w:footnote>
  <w:footnote w:type="continuationNotice" w:id="1">
    <w:p w14:paraId="15E23DFD" w14:textId="77777777" w:rsidR="00975EDF" w:rsidRDefault="00975EDF"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6CBB6" w14:textId="775BB20E" w:rsidR="0020239B" w:rsidRPr="00125C7C" w:rsidRDefault="0020239B" w:rsidP="0020239B">
    <w:pPr>
      <w:pStyle w:val="Header"/>
      <w:tabs>
        <w:tab w:val="clear" w:pos="4153"/>
        <w:tab w:val="clear" w:pos="8306"/>
        <w:tab w:val="center" w:pos="4820"/>
        <w:tab w:val="right" w:pos="9638"/>
      </w:tabs>
    </w:pPr>
    <w:sdt>
      <w:sdtPr>
        <w:id w:val="6961857"/>
        <w:docPartObj>
          <w:docPartGallery w:val="Watermarks"/>
          <w:docPartUnique/>
        </w:docPartObj>
      </w:sdtPr>
      <w:sdtEndPr/>
      <w:sdtContent>
        <w:r>
          <w:rPr>
            <w:noProof/>
            <w:lang w:val="en-US" w:eastAsia="en-US"/>
          </w:rPr>
          <w:pict w14:anchorId="40F2EF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5EDF">
      <w:t>DSD007</w:t>
    </w:r>
    <w:r w:rsidR="00975EDF">
      <w:tab/>
      <w:t xml:space="preserve">DIP Glossary </w:t>
    </w:r>
    <w:r w:rsidR="00975EDF">
      <w:tab/>
    </w:r>
    <w:r w:rsidR="008A6BB0">
      <w:fldChar w:fldCharType="begin"/>
    </w:r>
    <w:r w:rsidR="008A6BB0">
      <w:instrText>DOCPROPERTY  "Version number"  \* MERGEFORMAT</w:instrText>
    </w:r>
    <w:r w:rsidR="008A6BB0">
      <w:fldChar w:fldCharType="end"/>
    </w:r>
    <w:r>
      <w:fldChar w:fldCharType="begin"/>
    </w:r>
    <w:r>
      <w:instrText>DOCPROPERTY  "Version number"  \* MERGEFORMAT</w:instrText>
    </w:r>
    <w:r>
      <w:fldChar w:fldCharType="separate"/>
    </w:r>
    <w:r>
      <w:t>Version 0.4</w:t>
    </w:r>
    <w:r>
      <w:fldChar w:fldCharType="end"/>
    </w:r>
  </w:p>
  <w:p w14:paraId="5FD999C8" w14:textId="77777777" w:rsidR="00975EDF" w:rsidRDefault="00975E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5362"/>
    <w:multiLevelType w:val="hybridMultilevel"/>
    <w:tmpl w:val="841C874E"/>
    <w:lvl w:ilvl="0" w:tplc="4CD61F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71D4C"/>
    <w:multiLevelType w:val="multilevel"/>
    <w:tmpl w:val="30B60C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7C508B8"/>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101E1D"/>
    <w:multiLevelType w:val="hybridMultilevel"/>
    <w:tmpl w:val="A822CA8E"/>
    <w:lvl w:ilvl="0" w:tplc="3D460594">
      <w:start w:val="1"/>
      <w:numFmt w:val="lowerLetter"/>
      <w:lvlText w:val="%1)"/>
      <w:lvlJc w:val="left"/>
      <w:pPr>
        <w:ind w:left="1571" w:hanging="360"/>
      </w:pPr>
      <w:rPr>
        <w:rFonts w:hint="default"/>
      </w:rPr>
    </w:lvl>
    <w:lvl w:ilvl="1" w:tplc="562ADF36">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2B0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2F6E2C"/>
    <w:multiLevelType w:val="hybridMultilevel"/>
    <w:tmpl w:val="A3764F3C"/>
    <w:lvl w:ilvl="0" w:tplc="562ADF36">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EB6328"/>
    <w:multiLevelType w:val="hybridMultilevel"/>
    <w:tmpl w:val="722A37BC"/>
    <w:lvl w:ilvl="0" w:tplc="9496CF34">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15:restartNumberingAfterBreak="0">
    <w:nsid w:val="3AB02D55"/>
    <w:multiLevelType w:val="hybridMultilevel"/>
    <w:tmpl w:val="13A4D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7F123C"/>
    <w:multiLevelType w:val="multilevel"/>
    <w:tmpl w:val="6E02AE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4A5920"/>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D476D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501F04EE"/>
    <w:multiLevelType w:val="hybridMultilevel"/>
    <w:tmpl w:val="4030DB0E"/>
    <w:lvl w:ilvl="0" w:tplc="21D2EEC2">
      <w:start w:val="1"/>
      <w:numFmt w:val="lowerLetter"/>
      <w:pStyle w:val="Bullets-letters"/>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51364ADD"/>
    <w:multiLevelType w:val="multilevel"/>
    <w:tmpl w:val="6CD0C13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9375C31"/>
    <w:multiLevelType w:val="multilevel"/>
    <w:tmpl w:val="070807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010FA0"/>
    <w:multiLevelType w:val="multilevel"/>
    <w:tmpl w:val="3C5054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FF2A6D"/>
    <w:multiLevelType w:val="multilevel"/>
    <w:tmpl w:val="8C1A49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B9B7ADD"/>
    <w:multiLevelType w:val="hybridMultilevel"/>
    <w:tmpl w:val="F8C67C40"/>
    <w:lvl w:ilvl="0" w:tplc="29C02E84">
      <w:start w:val="1"/>
      <w:numFmt w:val="lowerLetter"/>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CF7487"/>
    <w:multiLevelType w:val="hybridMultilevel"/>
    <w:tmpl w:val="3FCCBE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457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1E4993"/>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7529EE"/>
    <w:multiLevelType w:val="multilevel"/>
    <w:tmpl w:val="07EC5A3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7E195A5A"/>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1"/>
  </w:num>
  <w:num w:numId="3">
    <w:abstractNumId w:val="4"/>
  </w:num>
  <w:num w:numId="4">
    <w:abstractNumId w:val="3"/>
  </w:num>
  <w:num w:numId="5">
    <w:abstractNumId w:val="5"/>
  </w:num>
  <w:num w:numId="6">
    <w:abstractNumId w:val="9"/>
  </w:num>
  <w:num w:numId="7">
    <w:abstractNumId w:val="19"/>
  </w:num>
  <w:num w:numId="8">
    <w:abstractNumId w:val="18"/>
  </w:num>
  <w:num w:numId="9">
    <w:abstractNumId w:val="2"/>
  </w:num>
  <w:num w:numId="10">
    <w:abstractNumId w:val="21"/>
  </w:num>
  <w:num w:numId="11">
    <w:abstractNumId w:val="17"/>
  </w:num>
  <w:num w:numId="12">
    <w:abstractNumId w:val="10"/>
  </w:num>
  <w:num w:numId="13">
    <w:abstractNumId w:val="20"/>
  </w:num>
  <w:num w:numId="14">
    <w:abstractNumId w:val="1"/>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num>
  <w:num w:numId="21">
    <w:abstractNumId w:val="11"/>
    <w:lvlOverride w:ilvl="0">
      <w:startOverride w:val="1"/>
    </w:lvlOverride>
  </w:num>
  <w:num w:numId="22">
    <w:abstractNumId w:val="11"/>
  </w:num>
  <w:num w:numId="23">
    <w:abstractNumId w:val="11"/>
    <w:lvlOverride w:ilvl="0">
      <w:startOverride w:val="1"/>
    </w:lvlOverride>
  </w:num>
  <w:num w:numId="24">
    <w:abstractNumId w:val="7"/>
  </w:num>
  <w:num w:numId="25">
    <w:abstractNumId w:val="11"/>
  </w:num>
  <w:num w:numId="26">
    <w:abstractNumId w:val="11"/>
    <w:lvlOverride w:ilvl="0">
      <w:startOverride w:val="1"/>
    </w:lvlOverride>
  </w:num>
  <w:num w:numId="27">
    <w:abstractNumId w:val="11"/>
  </w:num>
  <w:num w:numId="28">
    <w:abstractNumId w:val="8"/>
  </w:num>
  <w:num w:numId="29">
    <w:abstractNumId w:val="15"/>
  </w:num>
  <w:num w:numId="30">
    <w:abstractNumId w:val="12"/>
  </w:num>
  <w:num w:numId="31">
    <w:abstractNumId w:val="13"/>
  </w:num>
  <w:num w:numId="32">
    <w:abstractNumId w:val="14"/>
  </w:num>
  <w:num w:numId="33">
    <w:abstractNumId w:val="16"/>
  </w:num>
  <w:num w:numId="34">
    <w:abstractNumId w:val="20"/>
  </w:num>
  <w:num w:numId="35">
    <w:abstractNumId w:val="20"/>
  </w:num>
  <w:num w:numId="36">
    <w:abstractNumId w:val="11"/>
    <w:lvlOverride w:ilvl="0">
      <w:startOverride w:val="1"/>
    </w:lvlOverride>
  </w:num>
  <w:num w:numId="37">
    <w:abstractNumId w:val="11"/>
    <w:lvlOverride w:ilvl="0">
      <w:startOverride w:val="1"/>
    </w:lvlOverride>
  </w:num>
  <w:num w:numId="38">
    <w:abstractNumId w:val="11"/>
  </w:num>
  <w:num w:numId="39">
    <w:abstractNumId w:val="20"/>
  </w:num>
  <w:num w:numId="40">
    <w:abstractNumId w:val="11"/>
  </w:num>
  <w:num w:numId="41">
    <w:abstractNumId w:val="0"/>
  </w:num>
  <w:num w:numId="4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1F7A"/>
    <w:rsid w:val="00003DDA"/>
    <w:rsid w:val="00004225"/>
    <w:rsid w:val="00006F7B"/>
    <w:rsid w:val="000133BF"/>
    <w:rsid w:val="00025206"/>
    <w:rsid w:val="00026770"/>
    <w:rsid w:val="000316B8"/>
    <w:rsid w:val="00031EAD"/>
    <w:rsid w:val="00032DB3"/>
    <w:rsid w:val="00033828"/>
    <w:rsid w:val="00033B4D"/>
    <w:rsid w:val="00036B2F"/>
    <w:rsid w:val="00036D2A"/>
    <w:rsid w:val="000446E5"/>
    <w:rsid w:val="000475F9"/>
    <w:rsid w:val="0005062E"/>
    <w:rsid w:val="00053F0C"/>
    <w:rsid w:val="000578EA"/>
    <w:rsid w:val="00061F7A"/>
    <w:rsid w:val="00062950"/>
    <w:rsid w:val="00062D55"/>
    <w:rsid w:val="000641D1"/>
    <w:rsid w:val="000646A9"/>
    <w:rsid w:val="00065121"/>
    <w:rsid w:val="0006550F"/>
    <w:rsid w:val="000655FF"/>
    <w:rsid w:val="0007408B"/>
    <w:rsid w:val="00074253"/>
    <w:rsid w:val="00074449"/>
    <w:rsid w:val="00075952"/>
    <w:rsid w:val="000777D6"/>
    <w:rsid w:val="00082A32"/>
    <w:rsid w:val="00083045"/>
    <w:rsid w:val="000847F0"/>
    <w:rsid w:val="00084E91"/>
    <w:rsid w:val="00086E06"/>
    <w:rsid w:val="00090D65"/>
    <w:rsid w:val="00093A09"/>
    <w:rsid w:val="0009471A"/>
    <w:rsid w:val="00097DA4"/>
    <w:rsid w:val="000A0635"/>
    <w:rsid w:val="000A17A2"/>
    <w:rsid w:val="000A17F1"/>
    <w:rsid w:val="000A2D79"/>
    <w:rsid w:val="000A43A3"/>
    <w:rsid w:val="000A6E21"/>
    <w:rsid w:val="000A70B7"/>
    <w:rsid w:val="000A712A"/>
    <w:rsid w:val="000A7C87"/>
    <w:rsid w:val="000B06CB"/>
    <w:rsid w:val="000B0F9F"/>
    <w:rsid w:val="000B248A"/>
    <w:rsid w:val="000B4043"/>
    <w:rsid w:val="000B7D33"/>
    <w:rsid w:val="000C05A7"/>
    <w:rsid w:val="000C08BF"/>
    <w:rsid w:val="000C090E"/>
    <w:rsid w:val="000C317C"/>
    <w:rsid w:val="000D0230"/>
    <w:rsid w:val="000D1C3C"/>
    <w:rsid w:val="000D2CBE"/>
    <w:rsid w:val="000D603C"/>
    <w:rsid w:val="000D7568"/>
    <w:rsid w:val="000E0274"/>
    <w:rsid w:val="000E0B98"/>
    <w:rsid w:val="000E477C"/>
    <w:rsid w:val="000E49B8"/>
    <w:rsid w:val="000E6442"/>
    <w:rsid w:val="000E6D18"/>
    <w:rsid w:val="000F02AB"/>
    <w:rsid w:val="000F164B"/>
    <w:rsid w:val="000F18C1"/>
    <w:rsid w:val="000F5DF5"/>
    <w:rsid w:val="00104828"/>
    <w:rsid w:val="00105853"/>
    <w:rsid w:val="00105964"/>
    <w:rsid w:val="00106C92"/>
    <w:rsid w:val="00107E3F"/>
    <w:rsid w:val="00111D7A"/>
    <w:rsid w:val="0011228F"/>
    <w:rsid w:val="0012145C"/>
    <w:rsid w:val="001218E3"/>
    <w:rsid w:val="00124215"/>
    <w:rsid w:val="00125C7C"/>
    <w:rsid w:val="00125E5E"/>
    <w:rsid w:val="00131AAD"/>
    <w:rsid w:val="0013223A"/>
    <w:rsid w:val="001346B1"/>
    <w:rsid w:val="00135D30"/>
    <w:rsid w:val="00135F71"/>
    <w:rsid w:val="00136498"/>
    <w:rsid w:val="00136BBD"/>
    <w:rsid w:val="001410E6"/>
    <w:rsid w:val="00141121"/>
    <w:rsid w:val="0014370A"/>
    <w:rsid w:val="00145F0A"/>
    <w:rsid w:val="00151B68"/>
    <w:rsid w:val="00153D67"/>
    <w:rsid w:val="00157C98"/>
    <w:rsid w:val="00160AFB"/>
    <w:rsid w:val="001610C1"/>
    <w:rsid w:val="00163362"/>
    <w:rsid w:val="00163395"/>
    <w:rsid w:val="001654C2"/>
    <w:rsid w:val="00165D63"/>
    <w:rsid w:val="00167167"/>
    <w:rsid w:val="001676EC"/>
    <w:rsid w:val="00167A2A"/>
    <w:rsid w:val="00171C91"/>
    <w:rsid w:val="0017334B"/>
    <w:rsid w:val="00173CCD"/>
    <w:rsid w:val="001750E1"/>
    <w:rsid w:val="00177186"/>
    <w:rsid w:val="00180627"/>
    <w:rsid w:val="0018148D"/>
    <w:rsid w:val="00186C09"/>
    <w:rsid w:val="0018780B"/>
    <w:rsid w:val="00187FAD"/>
    <w:rsid w:val="00192395"/>
    <w:rsid w:val="001942C6"/>
    <w:rsid w:val="00196FF6"/>
    <w:rsid w:val="001A02BD"/>
    <w:rsid w:val="001A13FD"/>
    <w:rsid w:val="001A187B"/>
    <w:rsid w:val="001A21A8"/>
    <w:rsid w:val="001A2D42"/>
    <w:rsid w:val="001A4730"/>
    <w:rsid w:val="001A4A35"/>
    <w:rsid w:val="001A7006"/>
    <w:rsid w:val="001B043E"/>
    <w:rsid w:val="001B3278"/>
    <w:rsid w:val="001B366A"/>
    <w:rsid w:val="001B369B"/>
    <w:rsid w:val="001B42F3"/>
    <w:rsid w:val="001B4AB2"/>
    <w:rsid w:val="001B4E20"/>
    <w:rsid w:val="001B4E80"/>
    <w:rsid w:val="001C0CDB"/>
    <w:rsid w:val="001C2B63"/>
    <w:rsid w:val="001C2BBE"/>
    <w:rsid w:val="001C3DDF"/>
    <w:rsid w:val="001C4CAF"/>
    <w:rsid w:val="001C519D"/>
    <w:rsid w:val="001C7851"/>
    <w:rsid w:val="001C78CF"/>
    <w:rsid w:val="001D096E"/>
    <w:rsid w:val="001D1427"/>
    <w:rsid w:val="001D2658"/>
    <w:rsid w:val="001D2A3B"/>
    <w:rsid w:val="001D61C1"/>
    <w:rsid w:val="001D7DEF"/>
    <w:rsid w:val="001E285B"/>
    <w:rsid w:val="001F1796"/>
    <w:rsid w:val="001F46D7"/>
    <w:rsid w:val="001F5143"/>
    <w:rsid w:val="001F6259"/>
    <w:rsid w:val="001F79DB"/>
    <w:rsid w:val="0020239B"/>
    <w:rsid w:val="0020308D"/>
    <w:rsid w:val="00204C2B"/>
    <w:rsid w:val="00207A32"/>
    <w:rsid w:val="00211078"/>
    <w:rsid w:val="00211BC4"/>
    <w:rsid w:val="00216411"/>
    <w:rsid w:val="00217879"/>
    <w:rsid w:val="00220590"/>
    <w:rsid w:val="002229D0"/>
    <w:rsid w:val="00222D07"/>
    <w:rsid w:val="00223238"/>
    <w:rsid w:val="00225841"/>
    <w:rsid w:val="0022681E"/>
    <w:rsid w:val="002305D4"/>
    <w:rsid w:val="00235A8C"/>
    <w:rsid w:val="00244CF3"/>
    <w:rsid w:val="00250199"/>
    <w:rsid w:val="00250DA3"/>
    <w:rsid w:val="0025100E"/>
    <w:rsid w:val="0025183F"/>
    <w:rsid w:val="00251DF8"/>
    <w:rsid w:val="00252406"/>
    <w:rsid w:val="002535C9"/>
    <w:rsid w:val="0025364C"/>
    <w:rsid w:val="00253BB3"/>
    <w:rsid w:val="0025566A"/>
    <w:rsid w:val="00256633"/>
    <w:rsid w:val="002623DC"/>
    <w:rsid w:val="00270DF5"/>
    <w:rsid w:val="00273142"/>
    <w:rsid w:val="00276540"/>
    <w:rsid w:val="00277152"/>
    <w:rsid w:val="00280F93"/>
    <w:rsid w:val="002841DC"/>
    <w:rsid w:val="00285540"/>
    <w:rsid w:val="00291B67"/>
    <w:rsid w:val="00293220"/>
    <w:rsid w:val="00295B1E"/>
    <w:rsid w:val="00296037"/>
    <w:rsid w:val="00296AD3"/>
    <w:rsid w:val="00297CA5"/>
    <w:rsid w:val="00297D53"/>
    <w:rsid w:val="002A0C43"/>
    <w:rsid w:val="002A337E"/>
    <w:rsid w:val="002A3E93"/>
    <w:rsid w:val="002A71DE"/>
    <w:rsid w:val="002B0D62"/>
    <w:rsid w:val="002B26B5"/>
    <w:rsid w:val="002B4FAD"/>
    <w:rsid w:val="002B5408"/>
    <w:rsid w:val="002C36D5"/>
    <w:rsid w:val="002C4737"/>
    <w:rsid w:val="002D08E5"/>
    <w:rsid w:val="002D0F27"/>
    <w:rsid w:val="002D318D"/>
    <w:rsid w:val="002D4058"/>
    <w:rsid w:val="002D51A0"/>
    <w:rsid w:val="002D53B6"/>
    <w:rsid w:val="002D6396"/>
    <w:rsid w:val="002D73C4"/>
    <w:rsid w:val="002E2909"/>
    <w:rsid w:val="002E3349"/>
    <w:rsid w:val="002E3DCF"/>
    <w:rsid w:val="002E6BB3"/>
    <w:rsid w:val="002E6D03"/>
    <w:rsid w:val="002F0D5B"/>
    <w:rsid w:val="00301E31"/>
    <w:rsid w:val="003035DC"/>
    <w:rsid w:val="00306E0B"/>
    <w:rsid w:val="00311AF4"/>
    <w:rsid w:val="003121B6"/>
    <w:rsid w:val="00314165"/>
    <w:rsid w:val="00314253"/>
    <w:rsid w:val="00317930"/>
    <w:rsid w:val="00325601"/>
    <w:rsid w:val="00325BCF"/>
    <w:rsid w:val="00331CAA"/>
    <w:rsid w:val="0034539F"/>
    <w:rsid w:val="00346A07"/>
    <w:rsid w:val="0035129A"/>
    <w:rsid w:val="003538B0"/>
    <w:rsid w:val="00353A7F"/>
    <w:rsid w:val="003543D5"/>
    <w:rsid w:val="00356370"/>
    <w:rsid w:val="0035699E"/>
    <w:rsid w:val="003635B0"/>
    <w:rsid w:val="00366532"/>
    <w:rsid w:val="00367F91"/>
    <w:rsid w:val="00374A65"/>
    <w:rsid w:val="00376F99"/>
    <w:rsid w:val="00382600"/>
    <w:rsid w:val="00382CD9"/>
    <w:rsid w:val="0038315C"/>
    <w:rsid w:val="003844D3"/>
    <w:rsid w:val="0039534C"/>
    <w:rsid w:val="0039684E"/>
    <w:rsid w:val="003A0326"/>
    <w:rsid w:val="003A52E0"/>
    <w:rsid w:val="003A6ED9"/>
    <w:rsid w:val="003B000D"/>
    <w:rsid w:val="003B22F9"/>
    <w:rsid w:val="003B49C7"/>
    <w:rsid w:val="003B705B"/>
    <w:rsid w:val="003B7BA3"/>
    <w:rsid w:val="003B7CDB"/>
    <w:rsid w:val="003C0CDC"/>
    <w:rsid w:val="003C11B0"/>
    <w:rsid w:val="003C1985"/>
    <w:rsid w:val="003C312B"/>
    <w:rsid w:val="003C4164"/>
    <w:rsid w:val="003C41AE"/>
    <w:rsid w:val="003C5543"/>
    <w:rsid w:val="003C6491"/>
    <w:rsid w:val="003D0569"/>
    <w:rsid w:val="003D0FD7"/>
    <w:rsid w:val="003D5052"/>
    <w:rsid w:val="003E1502"/>
    <w:rsid w:val="003E16EC"/>
    <w:rsid w:val="003E2509"/>
    <w:rsid w:val="003E2B42"/>
    <w:rsid w:val="003E3BD6"/>
    <w:rsid w:val="003E4AB8"/>
    <w:rsid w:val="003E6657"/>
    <w:rsid w:val="003E743B"/>
    <w:rsid w:val="003E7FC1"/>
    <w:rsid w:val="003F0A51"/>
    <w:rsid w:val="003F0DE4"/>
    <w:rsid w:val="003F0E0A"/>
    <w:rsid w:val="003F17B2"/>
    <w:rsid w:val="003F3C16"/>
    <w:rsid w:val="003F4294"/>
    <w:rsid w:val="003F4427"/>
    <w:rsid w:val="003F53B3"/>
    <w:rsid w:val="003F5744"/>
    <w:rsid w:val="003F58CC"/>
    <w:rsid w:val="003F59BB"/>
    <w:rsid w:val="003F6F99"/>
    <w:rsid w:val="00401EC9"/>
    <w:rsid w:val="00401EFD"/>
    <w:rsid w:val="004045DC"/>
    <w:rsid w:val="00404AB2"/>
    <w:rsid w:val="004110F2"/>
    <w:rsid w:val="00417226"/>
    <w:rsid w:val="00421BE9"/>
    <w:rsid w:val="00422049"/>
    <w:rsid w:val="00422481"/>
    <w:rsid w:val="0042566A"/>
    <w:rsid w:val="004268E2"/>
    <w:rsid w:val="004275EF"/>
    <w:rsid w:val="004319CC"/>
    <w:rsid w:val="00432425"/>
    <w:rsid w:val="00432F70"/>
    <w:rsid w:val="00434A1A"/>
    <w:rsid w:val="00441107"/>
    <w:rsid w:val="004413D3"/>
    <w:rsid w:val="004509E5"/>
    <w:rsid w:val="00453DBF"/>
    <w:rsid w:val="00455D6D"/>
    <w:rsid w:val="004567B0"/>
    <w:rsid w:val="00457E14"/>
    <w:rsid w:val="00461FC6"/>
    <w:rsid w:val="00463E27"/>
    <w:rsid w:val="0046416F"/>
    <w:rsid w:val="0046611D"/>
    <w:rsid w:val="004705A5"/>
    <w:rsid w:val="004721C2"/>
    <w:rsid w:val="00474B33"/>
    <w:rsid w:val="00474CF7"/>
    <w:rsid w:val="00475888"/>
    <w:rsid w:val="004764B9"/>
    <w:rsid w:val="00481BC3"/>
    <w:rsid w:val="0048253D"/>
    <w:rsid w:val="00485068"/>
    <w:rsid w:val="00485217"/>
    <w:rsid w:val="00485C61"/>
    <w:rsid w:val="0048608E"/>
    <w:rsid w:val="004860C7"/>
    <w:rsid w:val="00487634"/>
    <w:rsid w:val="00487E73"/>
    <w:rsid w:val="004930C5"/>
    <w:rsid w:val="004965B4"/>
    <w:rsid w:val="004A0508"/>
    <w:rsid w:val="004A05AA"/>
    <w:rsid w:val="004A29CB"/>
    <w:rsid w:val="004A3795"/>
    <w:rsid w:val="004A3F51"/>
    <w:rsid w:val="004A463A"/>
    <w:rsid w:val="004B2D0A"/>
    <w:rsid w:val="004B3D57"/>
    <w:rsid w:val="004C026C"/>
    <w:rsid w:val="004C1B14"/>
    <w:rsid w:val="004C3836"/>
    <w:rsid w:val="004C70AD"/>
    <w:rsid w:val="004D0E4A"/>
    <w:rsid w:val="004D129E"/>
    <w:rsid w:val="004D1981"/>
    <w:rsid w:val="004D263E"/>
    <w:rsid w:val="004D6811"/>
    <w:rsid w:val="004D760A"/>
    <w:rsid w:val="004E0FD6"/>
    <w:rsid w:val="004E6AAF"/>
    <w:rsid w:val="004F09F7"/>
    <w:rsid w:val="004F305F"/>
    <w:rsid w:val="004F4464"/>
    <w:rsid w:val="004F52D2"/>
    <w:rsid w:val="004F5927"/>
    <w:rsid w:val="00500316"/>
    <w:rsid w:val="00501221"/>
    <w:rsid w:val="00501AF8"/>
    <w:rsid w:val="00502E96"/>
    <w:rsid w:val="00504F5F"/>
    <w:rsid w:val="00506016"/>
    <w:rsid w:val="00506127"/>
    <w:rsid w:val="005065DD"/>
    <w:rsid w:val="00506790"/>
    <w:rsid w:val="00506D10"/>
    <w:rsid w:val="005076A7"/>
    <w:rsid w:val="00507DA0"/>
    <w:rsid w:val="00512200"/>
    <w:rsid w:val="00526001"/>
    <w:rsid w:val="0052692B"/>
    <w:rsid w:val="00531052"/>
    <w:rsid w:val="00535E67"/>
    <w:rsid w:val="005370BA"/>
    <w:rsid w:val="00537545"/>
    <w:rsid w:val="005401C6"/>
    <w:rsid w:val="00540DB6"/>
    <w:rsid w:val="00540F0F"/>
    <w:rsid w:val="00545750"/>
    <w:rsid w:val="00545D2A"/>
    <w:rsid w:val="00546494"/>
    <w:rsid w:val="0055042E"/>
    <w:rsid w:val="00552D7B"/>
    <w:rsid w:val="00553467"/>
    <w:rsid w:val="00554293"/>
    <w:rsid w:val="005562C1"/>
    <w:rsid w:val="0055733E"/>
    <w:rsid w:val="00561F55"/>
    <w:rsid w:val="0056283D"/>
    <w:rsid w:val="00566AF8"/>
    <w:rsid w:val="00566E82"/>
    <w:rsid w:val="00566F50"/>
    <w:rsid w:val="005739AB"/>
    <w:rsid w:val="00573ABC"/>
    <w:rsid w:val="005752A9"/>
    <w:rsid w:val="00575C94"/>
    <w:rsid w:val="00575EE7"/>
    <w:rsid w:val="0057620E"/>
    <w:rsid w:val="00576809"/>
    <w:rsid w:val="00580E21"/>
    <w:rsid w:val="00582DE4"/>
    <w:rsid w:val="00583867"/>
    <w:rsid w:val="00583D89"/>
    <w:rsid w:val="00587883"/>
    <w:rsid w:val="005930A0"/>
    <w:rsid w:val="0059357C"/>
    <w:rsid w:val="005965DC"/>
    <w:rsid w:val="005A00C8"/>
    <w:rsid w:val="005A040A"/>
    <w:rsid w:val="005A0A7E"/>
    <w:rsid w:val="005A1AEB"/>
    <w:rsid w:val="005A61FB"/>
    <w:rsid w:val="005A6C26"/>
    <w:rsid w:val="005A7B5C"/>
    <w:rsid w:val="005B1669"/>
    <w:rsid w:val="005B3FFA"/>
    <w:rsid w:val="005B4272"/>
    <w:rsid w:val="005B4442"/>
    <w:rsid w:val="005B688E"/>
    <w:rsid w:val="005C153C"/>
    <w:rsid w:val="005C168B"/>
    <w:rsid w:val="005C23E0"/>
    <w:rsid w:val="005C3D8F"/>
    <w:rsid w:val="005C6D36"/>
    <w:rsid w:val="005C78EE"/>
    <w:rsid w:val="005D1FB0"/>
    <w:rsid w:val="005D422D"/>
    <w:rsid w:val="005D4B04"/>
    <w:rsid w:val="005D52F8"/>
    <w:rsid w:val="005E331F"/>
    <w:rsid w:val="005E6DF4"/>
    <w:rsid w:val="005F0142"/>
    <w:rsid w:val="005F0C7C"/>
    <w:rsid w:val="005F0D22"/>
    <w:rsid w:val="005F17B4"/>
    <w:rsid w:val="005F4640"/>
    <w:rsid w:val="005F499B"/>
    <w:rsid w:val="005F5E86"/>
    <w:rsid w:val="005F6290"/>
    <w:rsid w:val="005F62DD"/>
    <w:rsid w:val="006002A9"/>
    <w:rsid w:val="00600471"/>
    <w:rsid w:val="00603412"/>
    <w:rsid w:val="006039AF"/>
    <w:rsid w:val="0061186C"/>
    <w:rsid w:val="00615BD9"/>
    <w:rsid w:val="00617AE3"/>
    <w:rsid w:val="00624D0C"/>
    <w:rsid w:val="006317E6"/>
    <w:rsid w:val="00631ABD"/>
    <w:rsid w:val="00632F4B"/>
    <w:rsid w:val="00633EE1"/>
    <w:rsid w:val="00636A63"/>
    <w:rsid w:val="00640BEA"/>
    <w:rsid w:val="00640E98"/>
    <w:rsid w:val="00646CBA"/>
    <w:rsid w:val="00647411"/>
    <w:rsid w:val="00647EF8"/>
    <w:rsid w:val="00651651"/>
    <w:rsid w:val="00653B89"/>
    <w:rsid w:val="00653BFA"/>
    <w:rsid w:val="00655F39"/>
    <w:rsid w:val="00661AAD"/>
    <w:rsid w:val="00662A8D"/>
    <w:rsid w:val="0066548C"/>
    <w:rsid w:val="0066653F"/>
    <w:rsid w:val="0067130F"/>
    <w:rsid w:val="00674C67"/>
    <w:rsid w:val="006765AE"/>
    <w:rsid w:val="006778CE"/>
    <w:rsid w:val="00681644"/>
    <w:rsid w:val="00682339"/>
    <w:rsid w:val="00687C41"/>
    <w:rsid w:val="00690804"/>
    <w:rsid w:val="006929AE"/>
    <w:rsid w:val="006934B3"/>
    <w:rsid w:val="00694A00"/>
    <w:rsid w:val="006955D2"/>
    <w:rsid w:val="00697050"/>
    <w:rsid w:val="00697FCF"/>
    <w:rsid w:val="006A2D4D"/>
    <w:rsid w:val="006A4085"/>
    <w:rsid w:val="006A4752"/>
    <w:rsid w:val="006B0ADE"/>
    <w:rsid w:val="006B5C10"/>
    <w:rsid w:val="006B79BF"/>
    <w:rsid w:val="006C141F"/>
    <w:rsid w:val="006C29BA"/>
    <w:rsid w:val="006C34E7"/>
    <w:rsid w:val="006C43E0"/>
    <w:rsid w:val="006C5B10"/>
    <w:rsid w:val="006C67EC"/>
    <w:rsid w:val="006C721B"/>
    <w:rsid w:val="006C7BE8"/>
    <w:rsid w:val="006D02E2"/>
    <w:rsid w:val="006D24A5"/>
    <w:rsid w:val="006D26B3"/>
    <w:rsid w:val="006D3050"/>
    <w:rsid w:val="006D3BD2"/>
    <w:rsid w:val="006D4EE5"/>
    <w:rsid w:val="006E11D9"/>
    <w:rsid w:val="006E238E"/>
    <w:rsid w:val="006E37D5"/>
    <w:rsid w:val="006F0D50"/>
    <w:rsid w:val="006F3C7C"/>
    <w:rsid w:val="006F4741"/>
    <w:rsid w:val="006F4782"/>
    <w:rsid w:val="006F7473"/>
    <w:rsid w:val="0070015E"/>
    <w:rsid w:val="00700CA8"/>
    <w:rsid w:val="0070246D"/>
    <w:rsid w:val="00717B35"/>
    <w:rsid w:val="0072175C"/>
    <w:rsid w:val="00723D85"/>
    <w:rsid w:val="00724F01"/>
    <w:rsid w:val="00725FC3"/>
    <w:rsid w:val="00734F0F"/>
    <w:rsid w:val="007350CA"/>
    <w:rsid w:val="00736AAB"/>
    <w:rsid w:val="007373A6"/>
    <w:rsid w:val="0074014E"/>
    <w:rsid w:val="00742600"/>
    <w:rsid w:val="00744148"/>
    <w:rsid w:val="00745B45"/>
    <w:rsid w:val="00745F69"/>
    <w:rsid w:val="00750713"/>
    <w:rsid w:val="0075598D"/>
    <w:rsid w:val="00755DEA"/>
    <w:rsid w:val="0075648F"/>
    <w:rsid w:val="00756687"/>
    <w:rsid w:val="007566BD"/>
    <w:rsid w:val="00761156"/>
    <w:rsid w:val="00761C9F"/>
    <w:rsid w:val="00762997"/>
    <w:rsid w:val="00762ACD"/>
    <w:rsid w:val="00763535"/>
    <w:rsid w:val="00763D13"/>
    <w:rsid w:val="00764597"/>
    <w:rsid w:val="00764799"/>
    <w:rsid w:val="00766EA3"/>
    <w:rsid w:val="00766FA1"/>
    <w:rsid w:val="0077008C"/>
    <w:rsid w:val="00771B1E"/>
    <w:rsid w:val="00774BC2"/>
    <w:rsid w:val="00775025"/>
    <w:rsid w:val="0077754B"/>
    <w:rsid w:val="0078013C"/>
    <w:rsid w:val="007802B4"/>
    <w:rsid w:val="0078044A"/>
    <w:rsid w:val="00780878"/>
    <w:rsid w:val="00780B57"/>
    <w:rsid w:val="00783C38"/>
    <w:rsid w:val="0078605C"/>
    <w:rsid w:val="00790449"/>
    <w:rsid w:val="0079112C"/>
    <w:rsid w:val="007916C2"/>
    <w:rsid w:val="00791ECF"/>
    <w:rsid w:val="00792116"/>
    <w:rsid w:val="00795B6B"/>
    <w:rsid w:val="00797066"/>
    <w:rsid w:val="007A0B4D"/>
    <w:rsid w:val="007A0FB6"/>
    <w:rsid w:val="007A2DD1"/>
    <w:rsid w:val="007B00CE"/>
    <w:rsid w:val="007B27D6"/>
    <w:rsid w:val="007B4587"/>
    <w:rsid w:val="007B4FDE"/>
    <w:rsid w:val="007C1067"/>
    <w:rsid w:val="007C32E7"/>
    <w:rsid w:val="007C38DA"/>
    <w:rsid w:val="007C7016"/>
    <w:rsid w:val="007C7257"/>
    <w:rsid w:val="007D01F0"/>
    <w:rsid w:val="007D29E2"/>
    <w:rsid w:val="007D4A7E"/>
    <w:rsid w:val="007D5657"/>
    <w:rsid w:val="007D7FAF"/>
    <w:rsid w:val="007E0565"/>
    <w:rsid w:val="007E2032"/>
    <w:rsid w:val="007E27B3"/>
    <w:rsid w:val="007E48AE"/>
    <w:rsid w:val="007F7203"/>
    <w:rsid w:val="007F73F3"/>
    <w:rsid w:val="008023B3"/>
    <w:rsid w:val="008042B5"/>
    <w:rsid w:val="008074E4"/>
    <w:rsid w:val="008076D9"/>
    <w:rsid w:val="00807993"/>
    <w:rsid w:val="0081145D"/>
    <w:rsid w:val="00812DFF"/>
    <w:rsid w:val="00814268"/>
    <w:rsid w:val="00814DEA"/>
    <w:rsid w:val="0082258A"/>
    <w:rsid w:val="008227C5"/>
    <w:rsid w:val="008248A9"/>
    <w:rsid w:val="0082712D"/>
    <w:rsid w:val="00831500"/>
    <w:rsid w:val="008317BB"/>
    <w:rsid w:val="00832228"/>
    <w:rsid w:val="008336BB"/>
    <w:rsid w:val="00836038"/>
    <w:rsid w:val="00837C59"/>
    <w:rsid w:val="0084085A"/>
    <w:rsid w:val="008413A0"/>
    <w:rsid w:val="008416CA"/>
    <w:rsid w:val="00844291"/>
    <w:rsid w:val="00845CA7"/>
    <w:rsid w:val="00846491"/>
    <w:rsid w:val="00847599"/>
    <w:rsid w:val="00850B60"/>
    <w:rsid w:val="008536E3"/>
    <w:rsid w:val="00854E80"/>
    <w:rsid w:val="00855413"/>
    <w:rsid w:val="00855D71"/>
    <w:rsid w:val="0086035C"/>
    <w:rsid w:val="00861F26"/>
    <w:rsid w:val="008621CD"/>
    <w:rsid w:val="00862837"/>
    <w:rsid w:val="008635D5"/>
    <w:rsid w:val="00863662"/>
    <w:rsid w:val="00864431"/>
    <w:rsid w:val="00864724"/>
    <w:rsid w:val="00864C7E"/>
    <w:rsid w:val="00866145"/>
    <w:rsid w:val="00870FF8"/>
    <w:rsid w:val="00871440"/>
    <w:rsid w:val="00873090"/>
    <w:rsid w:val="00873225"/>
    <w:rsid w:val="00874C05"/>
    <w:rsid w:val="00874E51"/>
    <w:rsid w:val="00885922"/>
    <w:rsid w:val="00886D3A"/>
    <w:rsid w:val="00887BDC"/>
    <w:rsid w:val="00892983"/>
    <w:rsid w:val="00893101"/>
    <w:rsid w:val="00896131"/>
    <w:rsid w:val="00896E26"/>
    <w:rsid w:val="008979A2"/>
    <w:rsid w:val="008A0E9D"/>
    <w:rsid w:val="008A13B8"/>
    <w:rsid w:val="008A2294"/>
    <w:rsid w:val="008A2A66"/>
    <w:rsid w:val="008A5CA6"/>
    <w:rsid w:val="008A6454"/>
    <w:rsid w:val="008A6BB0"/>
    <w:rsid w:val="008A6E6A"/>
    <w:rsid w:val="008B02B9"/>
    <w:rsid w:val="008B1086"/>
    <w:rsid w:val="008B369D"/>
    <w:rsid w:val="008B469B"/>
    <w:rsid w:val="008B5756"/>
    <w:rsid w:val="008B688F"/>
    <w:rsid w:val="008B70B4"/>
    <w:rsid w:val="008C07A4"/>
    <w:rsid w:val="008C112F"/>
    <w:rsid w:val="008C12E6"/>
    <w:rsid w:val="008C21C3"/>
    <w:rsid w:val="008C3ABA"/>
    <w:rsid w:val="008D0D1A"/>
    <w:rsid w:val="008D1EA1"/>
    <w:rsid w:val="008D3141"/>
    <w:rsid w:val="008D31AF"/>
    <w:rsid w:val="008D3969"/>
    <w:rsid w:val="008D4620"/>
    <w:rsid w:val="008D663B"/>
    <w:rsid w:val="008D785F"/>
    <w:rsid w:val="008E0B07"/>
    <w:rsid w:val="008E0E75"/>
    <w:rsid w:val="008E2D35"/>
    <w:rsid w:val="008E3E95"/>
    <w:rsid w:val="008E48B3"/>
    <w:rsid w:val="008E5B82"/>
    <w:rsid w:val="008E5DC6"/>
    <w:rsid w:val="009020AE"/>
    <w:rsid w:val="0090231B"/>
    <w:rsid w:val="009051F0"/>
    <w:rsid w:val="0090521C"/>
    <w:rsid w:val="00906FCB"/>
    <w:rsid w:val="009071A0"/>
    <w:rsid w:val="00907BA5"/>
    <w:rsid w:val="00912915"/>
    <w:rsid w:val="009160D9"/>
    <w:rsid w:val="00916BCA"/>
    <w:rsid w:val="009172A8"/>
    <w:rsid w:val="00917F21"/>
    <w:rsid w:val="00920530"/>
    <w:rsid w:val="009221B7"/>
    <w:rsid w:val="009229A1"/>
    <w:rsid w:val="00923FA8"/>
    <w:rsid w:val="00925822"/>
    <w:rsid w:val="0092798E"/>
    <w:rsid w:val="00927B32"/>
    <w:rsid w:val="0093077B"/>
    <w:rsid w:val="00930DE8"/>
    <w:rsid w:val="00931BAD"/>
    <w:rsid w:val="00932077"/>
    <w:rsid w:val="00933FB8"/>
    <w:rsid w:val="0093600F"/>
    <w:rsid w:val="0093618C"/>
    <w:rsid w:val="00936CB1"/>
    <w:rsid w:val="009418C9"/>
    <w:rsid w:val="00941D51"/>
    <w:rsid w:val="00944D83"/>
    <w:rsid w:val="00944EC8"/>
    <w:rsid w:val="0094631B"/>
    <w:rsid w:val="0095306B"/>
    <w:rsid w:val="00957770"/>
    <w:rsid w:val="0096126D"/>
    <w:rsid w:val="0096131B"/>
    <w:rsid w:val="00962D5A"/>
    <w:rsid w:val="00967F6A"/>
    <w:rsid w:val="009703F3"/>
    <w:rsid w:val="00970E84"/>
    <w:rsid w:val="00972CA3"/>
    <w:rsid w:val="00973AA5"/>
    <w:rsid w:val="00973F2C"/>
    <w:rsid w:val="00975DE9"/>
    <w:rsid w:val="00975EDF"/>
    <w:rsid w:val="00980458"/>
    <w:rsid w:val="00982DA0"/>
    <w:rsid w:val="0098329C"/>
    <w:rsid w:val="0098341E"/>
    <w:rsid w:val="00984C1A"/>
    <w:rsid w:val="00984E6E"/>
    <w:rsid w:val="00986B1F"/>
    <w:rsid w:val="00994902"/>
    <w:rsid w:val="00994956"/>
    <w:rsid w:val="00997BD1"/>
    <w:rsid w:val="009A0410"/>
    <w:rsid w:val="009A40C0"/>
    <w:rsid w:val="009A4901"/>
    <w:rsid w:val="009A4BEE"/>
    <w:rsid w:val="009B0584"/>
    <w:rsid w:val="009B0A8A"/>
    <w:rsid w:val="009B3601"/>
    <w:rsid w:val="009B5C4A"/>
    <w:rsid w:val="009B5FC2"/>
    <w:rsid w:val="009B6986"/>
    <w:rsid w:val="009C3473"/>
    <w:rsid w:val="009C6E10"/>
    <w:rsid w:val="009C782F"/>
    <w:rsid w:val="009D1E5C"/>
    <w:rsid w:val="009D2570"/>
    <w:rsid w:val="009D305E"/>
    <w:rsid w:val="009D6A17"/>
    <w:rsid w:val="009D6BF9"/>
    <w:rsid w:val="009E161B"/>
    <w:rsid w:val="009E2511"/>
    <w:rsid w:val="009F15B3"/>
    <w:rsid w:val="009F6297"/>
    <w:rsid w:val="00A03443"/>
    <w:rsid w:val="00A11C22"/>
    <w:rsid w:val="00A11DE4"/>
    <w:rsid w:val="00A128D1"/>
    <w:rsid w:val="00A15864"/>
    <w:rsid w:val="00A17A05"/>
    <w:rsid w:val="00A25782"/>
    <w:rsid w:val="00A2680B"/>
    <w:rsid w:val="00A367F4"/>
    <w:rsid w:val="00A37355"/>
    <w:rsid w:val="00A37C76"/>
    <w:rsid w:val="00A400CF"/>
    <w:rsid w:val="00A4042A"/>
    <w:rsid w:val="00A42CEE"/>
    <w:rsid w:val="00A43867"/>
    <w:rsid w:val="00A439BF"/>
    <w:rsid w:val="00A45EF4"/>
    <w:rsid w:val="00A5323B"/>
    <w:rsid w:val="00A54913"/>
    <w:rsid w:val="00A54BDC"/>
    <w:rsid w:val="00A556EB"/>
    <w:rsid w:val="00A574DA"/>
    <w:rsid w:val="00A61CA9"/>
    <w:rsid w:val="00A6428D"/>
    <w:rsid w:val="00A70FEB"/>
    <w:rsid w:val="00A716F0"/>
    <w:rsid w:val="00A71A9D"/>
    <w:rsid w:val="00A7215E"/>
    <w:rsid w:val="00A72D66"/>
    <w:rsid w:val="00A739AA"/>
    <w:rsid w:val="00A73F88"/>
    <w:rsid w:val="00A75057"/>
    <w:rsid w:val="00A75810"/>
    <w:rsid w:val="00A761E5"/>
    <w:rsid w:val="00A800EF"/>
    <w:rsid w:val="00A80C22"/>
    <w:rsid w:val="00A8116A"/>
    <w:rsid w:val="00A831DA"/>
    <w:rsid w:val="00A83523"/>
    <w:rsid w:val="00A913CA"/>
    <w:rsid w:val="00A93B7E"/>
    <w:rsid w:val="00A94D1D"/>
    <w:rsid w:val="00A97431"/>
    <w:rsid w:val="00A975C9"/>
    <w:rsid w:val="00AA1D74"/>
    <w:rsid w:val="00AA5CB0"/>
    <w:rsid w:val="00AB09EC"/>
    <w:rsid w:val="00AB268D"/>
    <w:rsid w:val="00AB76DE"/>
    <w:rsid w:val="00AC01E6"/>
    <w:rsid w:val="00AC30D7"/>
    <w:rsid w:val="00AC3EDF"/>
    <w:rsid w:val="00AC5A0A"/>
    <w:rsid w:val="00AD0264"/>
    <w:rsid w:val="00AD107D"/>
    <w:rsid w:val="00AD321C"/>
    <w:rsid w:val="00AD32B5"/>
    <w:rsid w:val="00AE0C54"/>
    <w:rsid w:val="00AE3B26"/>
    <w:rsid w:val="00AE5731"/>
    <w:rsid w:val="00AE776B"/>
    <w:rsid w:val="00AF29C3"/>
    <w:rsid w:val="00AF5044"/>
    <w:rsid w:val="00AF635E"/>
    <w:rsid w:val="00B018DB"/>
    <w:rsid w:val="00B02338"/>
    <w:rsid w:val="00B03B32"/>
    <w:rsid w:val="00B101D5"/>
    <w:rsid w:val="00B140F9"/>
    <w:rsid w:val="00B14394"/>
    <w:rsid w:val="00B154BD"/>
    <w:rsid w:val="00B1618D"/>
    <w:rsid w:val="00B164D5"/>
    <w:rsid w:val="00B20BA7"/>
    <w:rsid w:val="00B23B95"/>
    <w:rsid w:val="00B27408"/>
    <w:rsid w:val="00B30BF3"/>
    <w:rsid w:val="00B30CA3"/>
    <w:rsid w:val="00B30D63"/>
    <w:rsid w:val="00B312BB"/>
    <w:rsid w:val="00B31F2B"/>
    <w:rsid w:val="00B40800"/>
    <w:rsid w:val="00B428D4"/>
    <w:rsid w:val="00B43069"/>
    <w:rsid w:val="00B51862"/>
    <w:rsid w:val="00B52E98"/>
    <w:rsid w:val="00B53C0E"/>
    <w:rsid w:val="00B53FE4"/>
    <w:rsid w:val="00B5467A"/>
    <w:rsid w:val="00B61E5C"/>
    <w:rsid w:val="00B61F86"/>
    <w:rsid w:val="00B61FD3"/>
    <w:rsid w:val="00B64B17"/>
    <w:rsid w:val="00B652BA"/>
    <w:rsid w:val="00B653FD"/>
    <w:rsid w:val="00B6588F"/>
    <w:rsid w:val="00B7327B"/>
    <w:rsid w:val="00B73C61"/>
    <w:rsid w:val="00B74BB8"/>
    <w:rsid w:val="00B76D64"/>
    <w:rsid w:val="00B81E74"/>
    <w:rsid w:val="00B82CA0"/>
    <w:rsid w:val="00B83A33"/>
    <w:rsid w:val="00B85C12"/>
    <w:rsid w:val="00B900D1"/>
    <w:rsid w:val="00B90946"/>
    <w:rsid w:val="00B91896"/>
    <w:rsid w:val="00B939D8"/>
    <w:rsid w:val="00B97AF6"/>
    <w:rsid w:val="00BA0F4A"/>
    <w:rsid w:val="00BA122E"/>
    <w:rsid w:val="00BA498B"/>
    <w:rsid w:val="00BA5AE4"/>
    <w:rsid w:val="00BA5D01"/>
    <w:rsid w:val="00BB3447"/>
    <w:rsid w:val="00BB6A3A"/>
    <w:rsid w:val="00BC259B"/>
    <w:rsid w:val="00BC34F8"/>
    <w:rsid w:val="00BC4F60"/>
    <w:rsid w:val="00BC7836"/>
    <w:rsid w:val="00BD50E4"/>
    <w:rsid w:val="00BD6765"/>
    <w:rsid w:val="00BD6856"/>
    <w:rsid w:val="00BD6D0A"/>
    <w:rsid w:val="00BD6DFD"/>
    <w:rsid w:val="00BD7434"/>
    <w:rsid w:val="00BD7813"/>
    <w:rsid w:val="00BD7E54"/>
    <w:rsid w:val="00BE22A4"/>
    <w:rsid w:val="00BE48D7"/>
    <w:rsid w:val="00BE600C"/>
    <w:rsid w:val="00BF3E81"/>
    <w:rsid w:val="00BF50C0"/>
    <w:rsid w:val="00BF55B8"/>
    <w:rsid w:val="00BF5F5B"/>
    <w:rsid w:val="00C023F6"/>
    <w:rsid w:val="00C02894"/>
    <w:rsid w:val="00C03489"/>
    <w:rsid w:val="00C04153"/>
    <w:rsid w:val="00C054D9"/>
    <w:rsid w:val="00C05CD0"/>
    <w:rsid w:val="00C06ADE"/>
    <w:rsid w:val="00C10595"/>
    <w:rsid w:val="00C10D34"/>
    <w:rsid w:val="00C114BE"/>
    <w:rsid w:val="00C12B9E"/>
    <w:rsid w:val="00C12EE8"/>
    <w:rsid w:val="00C13546"/>
    <w:rsid w:val="00C15752"/>
    <w:rsid w:val="00C1601A"/>
    <w:rsid w:val="00C16350"/>
    <w:rsid w:val="00C16BE6"/>
    <w:rsid w:val="00C17C8C"/>
    <w:rsid w:val="00C220FC"/>
    <w:rsid w:val="00C226BB"/>
    <w:rsid w:val="00C2488D"/>
    <w:rsid w:val="00C26112"/>
    <w:rsid w:val="00C279BE"/>
    <w:rsid w:val="00C32C81"/>
    <w:rsid w:val="00C34DAA"/>
    <w:rsid w:val="00C3591B"/>
    <w:rsid w:val="00C402AC"/>
    <w:rsid w:val="00C42E29"/>
    <w:rsid w:val="00C43563"/>
    <w:rsid w:val="00C438D7"/>
    <w:rsid w:val="00C479A7"/>
    <w:rsid w:val="00C501A9"/>
    <w:rsid w:val="00C510BB"/>
    <w:rsid w:val="00C53848"/>
    <w:rsid w:val="00C5626C"/>
    <w:rsid w:val="00C56399"/>
    <w:rsid w:val="00C60CCE"/>
    <w:rsid w:val="00C610B9"/>
    <w:rsid w:val="00C6117E"/>
    <w:rsid w:val="00C61A88"/>
    <w:rsid w:val="00C61C8B"/>
    <w:rsid w:val="00C6348C"/>
    <w:rsid w:val="00C63C3D"/>
    <w:rsid w:val="00C65D8B"/>
    <w:rsid w:val="00C66076"/>
    <w:rsid w:val="00C67861"/>
    <w:rsid w:val="00C67F80"/>
    <w:rsid w:val="00C716D6"/>
    <w:rsid w:val="00C73EF6"/>
    <w:rsid w:val="00C771CE"/>
    <w:rsid w:val="00C77224"/>
    <w:rsid w:val="00C80624"/>
    <w:rsid w:val="00C812D7"/>
    <w:rsid w:val="00C82D62"/>
    <w:rsid w:val="00C844A5"/>
    <w:rsid w:val="00C84B88"/>
    <w:rsid w:val="00C86645"/>
    <w:rsid w:val="00C87DB8"/>
    <w:rsid w:val="00C910BA"/>
    <w:rsid w:val="00C93C13"/>
    <w:rsid w:val="00C957A0"/>
    <w:rsid w:val="00C97080"/>
    <w:rsid w:val="00CA2E2E"/>
    <w:rsid w:val="00CA3D95"/>
    <w:rsid w:val="00CA7741"/>
    <w:rsid w:val="00CB0088"/>
    <w:rsid w:val="00CB1DCF"/>
    <w:rsid w:val="00CB2046"/>
    <w:rsid w:val="00CB3976"/>
    <w:rsid w:val="00CB486D"/>
    <w:rsid w:val="00CB5C3E"/>
    <w:rsid w:val="00CB7781"/>
    <w:rsid w:val="00CB7EA7"/>
    <w:rsid w:val="00CC354E"/>
    <w:rsid w:val="00CC5757"/>
    <w:rsid w:val="00CD02E2"/>
    <w:rsid w:val="00CD17C0"/>
    <w:rsid w:val="00CD2882"/>
    <w:rsid w:val="00CD37CD"/>
    <w:rsid w:val="00CE301C"/>
    <w:rsid w:val="00CE522F"/>
    <w:rsid w:val="00CE59A9"/>
    <w:rsid w:val="00CF06C6"/>
    <w:rsid w:val="00CF1931"/>
    <w:rsid w:val="00CF1A08"/>
    <w:rsid w:val="00CF57D5"/>
    <w:rsid w:val="00D036FB"/>
    <w:rsid w:val="00D05D42"/>
    <w:rsid w:val="00D10B8C"/>
    <w:rsid w:val="00D13EF4"/>
    <w:rsid w:val="00D17629"/>
    <w:rsid w:val="00D21D02"/>
    <w:rsid w:val="00D23970"/>
    <w:rsid w:val="00D249F0"/>
    <w:rsid w:val="00D27A90"/>
    <w:rsid w:val="00D30DC0"/>
    <w:rsid w:val="00D332C3"/>
    <w:rsid w:val="00D357F4"/>
    <w:rsid w:val="00D5041C"/>
    <w:rsid w:val="00D506A9"/>
    <w:rsid w:val="00D519F2"/>
    <w:rsid w:val="00D51B05"/>
    <w:rsid w:val="00D5512E"/>
    <w:rsid w:val="00D61547"/>
    <w:rsid w:val="00D62FBD"/>
    <w:rsid w:val="00D6389D"/>
    <w:rsid w:val="00D6619A"/>
    <w:rsid w:val="00D66D6C"/>
    <w:rsid w:val="00D67AF8"/>
    <w:rsid w:val="00D74B18"/>
    <w:rsid w:val="00D769B3"/>
    <w:rsid w:val="00D7787B"/>
    <w:rsid w:val="00D808E3"/>
    <w:rsid w:val="00D81BC6"/>
    <w:rsid w:val="00D83B8D"/>
    <w:rsid w:val="00D85837"/>
    <w:rsid w:val="00D90D1E"/>
    <w:rsid w:val="00D92323"/>
    <w:rsid w:val="00D92CA4"/>
    <w:rsid w:val="00D92DAB"/>
    <w:rsid w:val="00D95C2C"/>
    <w:rsid w:val="00D979FD"/>
    <w:rsid w:val="00DA19D7"/>
    <w:rsid w:val="00DA3BD5"/>
    <w:rsid w:val="00DA3D3E"/>
    <w:rsid w:val="00DB1EE2"/>
    <w:rsid w:val="00DB22E7"/>
    <w:rsid w:val="00DC7411"/>
    <w:rsid w:val="00DD3DD6"/>
    <w:rsid w:val="00DD3E06"/>
    <w:rsid w:val="00DD59F9"/>
    <w:rsid w:val="00DE3E6D"/>
    <w:rsid w:val="00DE4E8B"/>
    <w:rsid w:val="00DE5B2F"/>
    <w:rsid w:val="00DF06F3"/>
    <w:rsid w:val="00DF2A33"/>
    <w:rsid w:val="00DF3E9C"/>
    <w:rsid w:val="00DF5544"/>
    <w:rsid w:val="00DF7E90"/>
    <w:rsid w:val="00E00FCE"/>
    <w:rsid w:val="00E014A1"/>
    <w:rsid w:val="00E02300"/>
    <w:rsid w:val="00E030F1"/>
    <w:rsid w:val="00E031DD"/>
    <w:rsid w:val="00E0352B"/>
    <w:rsid w:val="00E0388A"/>
    <w:rsid w:val="00E05B18"/>
    <w:rsid w:val="00E05C94"/>
    <w:rsid w:val="00E070DB"/>
    <w:rsid w:val="00E07BBC"/>
    <w:rsid w:val="00E11606"/>
    <w:rsid w:val="00E119B2"/>
    <w:rsid w:val="00E1234F"/>
    <w:rsid w:val="00E12BE9"/>
    <w:rsid w:val="00E22413"/>
    <w:rsid w:val="00E23AAC"/>
    <w:rsid w:val="00E253FB"/>
    <w:rsid w:val="00E27517"/>
    <w:rsid w:val="00E30F32"/>
    <w:rsid w:val="00E32121"/>
    <w:rsid w:val="00E32E80"/>
    <w:rsid w:val="00E33D77"/>
    <w:rsid w:val="00E36904"/>
    <w:rsid w:val="00E416B4"/>
    <w:rsid w:val="00E417F5"/>
    <w:rsid w:val="00E41E2D"/>
    <w:rsid w:val="00E43045"/>
    <w:rsid w:val="00E432DF"/>
    <w:rsid w:val="00E46654"/>
    <w:rsid w:val="00E4771C"/>
    <w:rsid w:val="00E52C88"/>
    <w:rsid w:val="00E560AB"/>
    <w:rsid w:val="00E56738"/>
    <w:rsid w:val="00E6373C"/>
    <w:rsid w:val="00E64464"/>
    <w:rsid w:val="00E64B81"/>
    <w:rsid w:val="00E64FFE"/>
    <w:rsid w:val="00E66500"/>
    <w:rsid w:val="00E67CB6"/>
    <w:rsid w:val="00E732E0"/>
    <w:rsid w:val="00E77AF4"/>
    <w:rsid w:val="00E85AD4"/>
    <w:rsid w:val="00E90ADB"/>
    <w:rsid w:val="00E913BF"/>
    <w:rsid w:val="00E9239F"/>
    <w:rsid w:val="00E96314"/>
    <w:rsid w:val="00E9658C"/>
    <w:rsid w:val="00E96A0A"/>
    <w:rsid w:val="00EA1867"/>
    <w:rsid w:val="00EA19C0"/>
    <w:rsid w:val="00EA225A"/>
    <w:rsid w:val="00EA497C"/>
    <w:rsid w:val="00EA5575"/>
    <w:rsid w:val="00EA674A"/>
    <w:rsid w:val="00EA7E87"/>
    <w:rsid w:val="00EB0552"/>
    <w:rsid w:val="00EB0BC8"/>
    <w:rsid w:val="00EB123A"/>
    <w:rsid w:val="00EB1AF3"/>
    <w:rsid w:val="00EB2712"/>
    <w:rsid w:val="00EB6449"/>
    <w:rsid w:val="00EB6DFF"/>
    <w:rsid w:val="00EC019A"/>
    <w:rsid w:val="00EC1319"/>
    <w:rsid w:val="00EC1862"/>
    <w:rsid w:val="00EC3F7A"/>
    <w:rsid w:val="00EC4969"/>
    <w:rsid w:val="00EC5E50"/>
    <w:rsid w:val="00EC6C61"/>
    <w:rsid w:val="00EC74D1"/>
    <w:rsid w:val="00EC7BCC"/>
    <w:rsid w:val="00ED2901"/>
    <w:rsid w:val="00ED2ED0"/>
    <w:rsid w:val="00ED3916"/>
    <w:rsid w:val="00ED3EA3"/>
    <w:rsid w:val="00ED791A"/>
    <w:rsid w:val="00EE1DF8"/>
    <w:rsid w:val="00EE1DFF"/>
    <w:rsid w:val="00EE7192"/>
    <w:rsid w:val="00EF197E"/>
    <w:rsid w:val="00EF1A71"/>
    <w:rsid w:val="00EF1B1C"/>
    <w:rsid w:val="00EF3599"/>
    <w:rsid w:val="00EF41D9"/>
    <w:rsid w:val="00EF485C"/>
    <w:rsid w:val="00F01F9F"/>
    <w:rsid w:val="00F02E7C"/>
    <w:rsid w:val="00F02F02"/>
    <w:rsid w:val="00F04928"/>
    <w:rsid w:val="00F04F04"/>
    <w:rsid w:val="00F055E6"/>
    <w:rsid w:val="00F10025"/>
    <w:rsid w:val="00F13F5B"/>
    <w:rsid w:val="00F17923"/>
    <w:rsid w:val="00F21594"/>
    <w:rsid w:val="00F21F7A"/>
    <w:rsid w:val="00F23632"/>
    <w:rsid w:val="00F23676"/>
    <w:rsid w:val="00F26287"/>
    <w:rsid w:val="00F269FB"/>
    <w:rsid w:val="00F31226"/>
    <w:rsid w:val="00F31B6F"/>
    <w:rsid w:val="00F321C8"/>
    <w:rsid w:val="00F32355"/>
    <w:rsid w:val="00F33087"/>
    <w:rsid w:val="00F3390A"/>
    <w:rsid w:val="00F33E53"/>
    <w:rsid w:val="00F34E0B"/>
    <w:rsid w:val="00F35075"/>
    <w:rsid w:val="00F35698"/>
    <w:rsid w:val="00F36F0D"/>
    <w:rsid w:val="00F37137"/>
    <w:rsid w:val="00F37ACC"/>
    <w:rsid w:val="00F42DD8"/>
    <w:rsid w:val="00F45C2E"/>
    <w:rsid w:val="00F47996"/>
    <w:rsid w:val="00F512C1"/>
    <w:rsid w:val="00F52042"/>
    <w:rsid w:val="00F536D9"/>
    <w:rsid w:val="00F5645F"/>
    <w:rsid w:val="00F61BCD"/>
    <w:rsid w:val="00F66B1A"/>
    <w:rsid w:val="00F66F48"/>
    <w:rsid w:val="00F72B75"/>
    <w:rsid w:val="00F72EDD"/>
    <w:rsid w:val="00F74AA1"/>
    <w:rsid w:val="00F75C94"/>
    <w:rsid w:val="00F80FA2"/>
    <w:rsid w:val="00F81396"/>
    <w:rsid w:val="00F824B7"/>
    <w:rsid w:val="00F850DE"/>
    <w:rsid w:val="00F933EF"/>
    <w:rsid w:val="00F952A6"/>
    <w:rsid w:val="00F96CC9"/>
    <w:rsid w:val="00FA0207"/>
    <w:rsid w:val="00FA073E"/>
    <w:rsid w:val="00FA4841"/>
    <w:rsid w:val="00FA525B"/>
    <w:rsid w:val="00FA5413"/>
    <w:rsid w:val="00FA6010"/>
    <w:rsid w:val="00FA6993"/>
    <w:rsid w:val="00FA6F52"/>
    <w:rsid w:val="00FB0A5C"/>
    <w:rsid w:val="00FB2A13"/>
    <w:rsid w:val="00FB4FDC"/>
    <w:rsid w:val="00FB6A25"/>
    <w:rsid w:val="00FB7F81"/>
    <w:rsid w:val="00FC05F6"/>
    <w:rsid w:val="00FC0ED0"/>
    <w:rsid w:val="00FC18B4"/>
    <w:rsid w:val="00FC1B5E"/>
    <w:rsid w:val="00FC1D19"/>
    <w:rsid w:val="00FC78EC"/>
    <w:rsid w:val="00FD1510"/>
    <w:rsid w:val="00FD1627"/>
    <w:rsid w:val="00FD4B41"/>
    <w:rsid w:val="00FD5A38"/>
    <w:rsid w:val="00FE1259"/>
    <w:rsid w:val="00FE13CB"/>
    <w:rsid w:val="00FE34A5"/>
    <w:rsid w:val="00FE3D2E"/>
    <w:rsid w:val="00FE5534"/>
    <w:rsid w:val="00FE7291"/>
    <w:rsid w:val="00FE79DA"/>
    <w:rsid w:val="00FF02F1"/>
    <w:rsid w:val="00FF7993"/>
    <w:rsid w:val="02F5290E"/>
    <w:rsid w:val="0C70407E"/>
    <w:rsid w:val="0EB31E72"/>
    <w:rsid w:val="0F24163C"/>
    <w:rsid w:val="15DBCE19"/>
    <w:rsid w:val="1AFB6A66"/>
    <w:rsid w:val="1BEDC10F"/>
    <w:rsid w:val="23F4DCD7"/>
    <w:rsid w:val="24683E2D"/>
    <w:rsid w:val="2F46AB65"/>
    <w:rsid w:val="38D4654E"/>
    <w:rsid w:val="3D117D3A"/>
    <w:rsid w:val="3E95A5D8"/>
    <w:rsid w:val="57052B98"/>
    <w:rsid w:val="5AAEA3B2"/>
    <w:rsid w:val="5F1AEB90"/>
    <w:rsid w:val="6465ADF9"/>
    <w:rsid w:val="6E0D4DB9"/>
    <w:rsid w:val="6EFFA4FC"/>
    <w:rsid w:val="78C0E432"/>
    <w:rsid w:val="7A45C0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11A503B6-DAF3-4389-B4D9-365A9B4A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C510BB"/>
    <w:pPr>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C510BB"/>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C61A88"/>
    <w:pPr>
      <w:numPr>
        <w:numId w:val="2"/>
      </w:numPr>
    </w:p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C61A88"/>
    <w:rPr>
      <w:sz w:val="24"/>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7" Type="http://schemas.microsoft.com/office/2016/09/relationships/commentsIds" Target="commentsIds.xml"/></Relationships>
</file>

<file path=word/documenttasks/documenttasks1.xml><?xml version="1.0" encoding="utf-8"?>
<t:Tasks xmlns:t="http://schemas.microsoft.com/office/tasks/2019/documenttasks" xmlns:oel="http://schemas.microsoft.com/office/2019/extlst">
  <t:Task id="{63E72EE3-0DDE-4090-8A5F-769A40EB8A74}">
    <t:Anchor>
      <t:Comment id="656795401"/>
    </t:Anchor>
    <t:History>
      <t:Event id="{B796E948-7F62-462E-988B-57093158A0EE}" time="2023-10-03T12:01:25.234Z">
        <t:Attribution userId="S::james.stokes@elexon.co.uk::00817ac6-435c-4edd-b639-30a21a818f44" userProvider="AD" userName="James Stokes"/>
        <t:Anchor>
          <t:Comment id="656795401"/>
        </t:Anchor>
        <t:Create/>
      </t:Event>
      <t:Event id="{6A9D97CD-5BE6-44E8-A1B2-A800D94F44C7}" time="2023-10-03T12:01:25.234Z">
        <t:Attribution userId="S::james.stokes@elexon.co.uk::00817ac6-435c-4edd-b639-30a21a818f44" userProvider="AD" userName="James Stokes"/>
        <t:Anchor>
          <t:Comment id="656795401"/>
        </t:Anchor>
        <t:Assign userId="S::Chris.Wood@elexon.co.uk::a177490c-43cd-45ac-b057-7d1edcb0b9d8" userProvider="AD" userName="Chris Wood"/>
      </t:Event>
      <t:Event id="{EFF97772-7905-48C2-85FB-87D4622CC408}" time="2023-10-03T12:01:25.234Z">
        <t:Attribution userId="S::james.stokes@elexon.co.uk::00817ac6-435c-4edd-b639-30a21a818f44" userProvider="AD" userName="James Stokes"/>
        <t:Anchor>
          <t:Comment id="656795401"/>
        </t:Anchor>
        <t:SetTitle title="@Chris Wood for the context of DIP would we define a data breach impacting 1) the release of DIP signatory details and user details of the DIP 2) the data held within stored data of replay messages. Do we need to define definition of a data breach fo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2.xml><?xml version="1.0" encoding="utf-8"?>
<ds:datastoreItem xmlns:ds="http://schemas.openxmlformats.org/officeDocument/2006/customXml" ds:itemID="{5CEA39CF-32AD-4A4A-85EA-9DF97181795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5EC054C-41D7-409D-A0A7-CF594FBD4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3CDE974F-5D9E-46DD-B8A8-E720023E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5715</Words>
  <Characters>30693</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DSD007</vt:lpstr>
    </vt:vector>
  </TitlesOfParts>
  <Company>Elexon</Company>
  <LinksUpToDate>false</LinksUpToDate>
  <CharactersWithSpaces>36336</CharactersWithSpaces>
  <SharedDoc>false</SharedDoc>
  <HLinks>
    <vt:vector size="18" baseType="variant">
      <vt:variant>
        <vt:i4>1703988</vt:i4>
      </vt:variant>
      <vt:variant>
        <vt:i4>26</vt:i4>
      </vt:variant>
      <vt:variant>
        <vt:i4>0</vt:i4>
      </vt:variant>
      <vt:variant>
        <vt:i4>5</vt:i4>
      </vt:variant>
      <vt:variant>
        <vt:lpwstr/>
      </vt:variant>
      <vt:variant>
        <vt:lpwstr>_Toc160369318</vt:lpwstr>
      </vt:variant>
      <vt:variant>
        <vt:i4>1703988</vt:i4>
      </vt:variant>
      <vt:variant>
        <vt:i4>20</vt:i4>
      </vt:variant>
      <vt:variant>
        <vt:i4>0</vt:i4>
      </vt:variant>
      <vt:variant>
        <vt:i4>5</vt:i4>
      </vt:variant>
      <vt:variant>
        <vt:lpwstr/>
      </vt:variant>
      <vt:variant>
        <vt:lpwstr>_Toc160369317</vt:lpwstr>
      </vt:variant>
      <vt:variant>
        <vt:i4>1703988</vt:i4>
      </vt:variant>
      <vt:variant>
        <vt:i4>14</vt:i4>
      </vt:variant>
      <vt:variant>
        <vt:i4>0</vt:i4>
      </vt:variant>
      <vt:variant>
        <vt:i4>5</vt:i4>
      </vt:variant>
      <vt:variant>
        <vt:lpwstr/>
      </vt:variant>
      <vt:variant>
        <vt:lpwstr>_Toc160369316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DSD007</dc:title>
  <dc:subject>DSD007</dc:subject>
  <dc:creator>Elexon</dc:creator>
  <cp:keywords>DSD007</cp:keywords>
  <dc:description/>
  <cp:lastModifiedBy>Jenny Sarsfield</cp:lastModifiedBy>
  <cp:revision>3</cp:revision>
  <cp:lastPrinted>2024-05-21T13:45:00Z</cp:lastPrinted>
  <dcterms:created xsi:type="dcterms:W3CDTF">2024-06-06T13:11:00Z</dcterms:created>
  <dcterms:modified xsi:type="dcterms:W3CDTF">2024-06-17T12:03:00Z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0.4</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a35257e5-fe9c-4aad-949b-ae4ec656612c</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2024-05-21T16:09:39Z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d88845a0-24a4-49c3-bb62-02e7754551a3</vt:lpwstr>
  </property>
  <property fmtid="{D5CDD505-2E9C-101B-9397-08002B2CF9AE}" pid="19" name="MSIP_Label_38144ccb-b10a-4c0f-b070-7a3b00ac7463_ContentBits">
    <vt:lpwstr>2</vt:lpwstr>
  </property>
</Properties>
</file>