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622AA" w14:textId="04DAF940" w:rsidR="00065A9E" w:rsidRPr="00845767" w:rsidRDefault="00065A9E" w:rsidP="00845767">
      <w:pPr>
        <w:rPr>
          <w:b/>
          <w:sz w:val="32"/>
          <w:szCs w:val="32"/>
        </w:rPr>
      </w:pPr>
      <w:bookmarkStart w:id="0" w:name="_Toc137412323"/>
      <w:bookmarkStart w:id="1" w:name="_Toc137412528"/>
      <w:bookmarkStart w:id="2" w:name="_Toc137412608"/>
      <w:bookmarkStart w:id="3" w:name="_Toc156835479"/>
      <w:bookmarkStart w:id="4" w:name="_Toc137412324"/>
      <w:bookmarkStart w:id="5" w:name="_Toc137412529"/>
      <w:bookmarkStart w:id="6" w:name="_Toc137412609"/>
      <w:bookmarkStart w:id="7" w:name="_Toc153833679"/>
      <w:r w:rsidRPr="00845767">
        <w:rPr>
          <w:b/>
          <w:sz w:val="32"/>
          <w:szCs w:val="32"/>
        </w:rPr>
        <w:t>DSD001 Annex One – DIP Rules Implementation Dates and Transition Arrangements</w:t>
      </w:r>
    </w:p>
    <w:p w14:paraId="24643235" w14:textId="718A445C" w:rsidR="00466B67" w:rsidRPr="00845767" w:rsidRDefault="00065A9E" w:rsidP="00845767">
      <w:pPr>
        <w:rPr>
          <w:b/>
          <w:sz w:val="32"/>
          <w:szCs w:val="32"/>
        </w:rPr>
      </w:pPr>
      <w:r w:rsidRPr="00845767">
        <w:rPr>
          <w:b/>
          <w:sz w:val="32"/>
          <w:szCs w:val="32"/>
        </w:rPr>
        <w:t>A</w:t>
      </w:r>
      <w:r w:rsidR="00466B67" w:rsidRPr="00845767">
        <w:rPr>
          <w:b/>
          <w:sz w:val="32"/>
          <w:szCs w:val="32"/>
        </w:rPr>
        <w:t>mendment Record</w:t>
      </w:r>
      <w:bookmarkEnd w:id="0"/>
      <w:bookmarkEnd w:id="1"/>
      <w:bookmarkEnd w:id="2"/>
      <w:bookmarkEnd w:id="3"/>
    </w:p>
    <w:tbl>
      <w:tblPr>
        <w:tblStyle w:val="TableGrid"/>
        <w:tblW w:w="5000" w:type="pct"/>
        <w:tblLayout w:type="fixed"/>
        <w:tblLook w:val="01E0" w:firstRow="1" w:lastRow="1" w:firstColumn="1" w:lastColumn="1" w:noHBand="0" w:noVBand="0"/>
      </w:tblPr>
      <w:tblGrid>
        <w:gridCol w:w="1007"/>
        <w:gridCol w:w="1180"/>
        <w:gridCol w:w="4021"/>
        <w:gridCol w:w="3420"/>
      </w:tblGrid>
      <w:tr w:rsidR="00466B67" w14:paraId="34EDCC43" w14:textId="77777777" w:rsidTr="002B7A93">
        <w:trPr>
          <w:cantSplit/>
          <w:trHeight w:val="350"/>
          <w:tblHeader/>
        </w:trPr>
        <w:tc>
          <w:tcPr>
            <w:tcW w:w="523" w:type="pct"/>
            <w:shd w:val="clear" w:color="auto" w:fill="auto"/>
            <w:tcMar>
              <w:top w:w="85" w:type="dxa"/>
              <w:left w:w="85" w:type="dxa"/>
              <w:bottom w:w="85" w:type="dxa"/>
              <w:right w:w="85" w:type="dxa"/>
            </w:tcMar>
          </w:tcPr>
          <w:p w14:paraId="32E6CE82" w14:textId="77777777" w:rsidR="00466B67" w:rsidRDefault="00466B67" w:rsidP="002B7A93">
            <w:pPr>
              <w:spacing w:after="120"/>
              <w:jc w:val="left"/>
            </w:pPr>
            <w:r>
              <w:t>Version</w:t>
            </w:r>
          </w:p>
        </w:tc>
        <w:tc>
          <w:tcPr>
            <w:tcW w:w="613" w:type="pct"/>
            <w:shd w:val="clear" w:color="auto" w:fill="auto"/>
            <w:tcMar>
              <w:top w:w="85" w:type="dxa"/>
              <w:left w:w="85" w:type="dxa"/>
              <w:bottom w:w="85" w:type="dxa"/>
              <w:right w:w="85" w:type="dxa"/>
            </w:tcMar>
          </w:tcPr>
          <w:p w14:paraId="5B8D0DFE" w14:textId="77777777" w:rsidR="00466B67" w:rsidRDefault="00466B67" w:rsidP="002B7A93">
            <w:pPr>
              <w:spacing w:after="120"/>
              <w:jc w:val="left"/>
            </w:pPr>
            <w:r>
              <w:t>Date</w:t>
            </w:r>
          </w:p>
        </w:tc>
        <w:tc>
          <w:tcPr>
            <w:tcW w:w="2088" w:type="pct"/>
            <w:shd w:val="clear" w:color="auto" w:fill="auto"/>
            <w:tcMar>
              <w:top w:w="85" w:type="dxa"/>
              <w:left w:w="85" w:type="dxa"/>
              <w:bottom w:w="85" w:type="dxa"/>
              <w:right w:w="85" w:type="dxa"/>
            </w:tcMar>
          </w:tcPr>
          <w:p w14:paraId="4D5EAF07" w14:textId="77777777" w:rsidR="00466B67" w:rsidRDefault="00466B67" w:rsidP="002B7A93">
            <w:pPr>
              <w:spacing w:after="120"/>
              <w:jc w:val="left"/>
            </w:pPr>
            <w:r>
              <w:t>Description of Change</w:t>
            </w:r>
          </w:p>
        </w:tc>
        <w:tc>
          <w:tcPr>
            <w:tcW w:w="1777" w:type="pct"/>
            <w:shd w:val="clear" w:color="auto" w:fill="auto"/>
            <w:tcMar>
              <w:top w:w="85" w:type="dxa"/>
              <w:left w:w="85" w:type="dxa"/>
              <w:bottom w:w="85" w:type="dxa"/>
              <w:right w:w="85" w:type="dxa"/>
            </w:tcMar>
          </w:tcPr>
          <w:p w14:paraId="446D6CA5" w14:textId="77777777" w:rsidR="00466B67" w:rsidRDefault="00466B67" w:rsidP="002B7A93">
            <w:pPr>
              <w:spacing w:after="120"/>
              <w:jc w:val="left"/>
            </w:pPr>
            <w:r>
              <w:t>Approval Reference</w:t>
            </w:r>
          </w:p>
        </w:tc>
      </w:tr>
      <w:tr w:rsidR="00466B67" w14:paraId="3945E88F" w14:textId="77777777" w:rsidTr="002B7A93">
        <w:trPr>
          <w:cantSplit/>
        </w:trPr>
        <w:tc>
          <w:tcPr>
            <w:tcW w:w="523" w:type="pct"/>
            <w:tcMar>
              <w:top w:w="85" w:type="dxa"/>
              <w:left w:w="85" w:type="dxa"/>
              <w:bottom w:w="85" w:type="dxa"/>
              <w:right w:w="85" w:type="dxa"/>
            </w:tcMar>
          </w:tcPr>
          <w:p w14:paraId="21C1E369" w14:textId="77777777" w:rsidR="00466B67" w:rsidRDefault="00466B67" w:rsidP="002B7A93">
            <w:pPr>
              <w:spacing w:after="120"/>
              <w:jc w:val="left"/>
            </w:pPr>
            <w:r>
              <w:t>0.1</w:t>
            </w:r>
          </w:p>
        </w:tc>
        <w:tc>
          <w:tcPr>
            <w:tcW w:w="613" w:type="pct"/>
            <w:tcMar>
              <w:top w:w="85" w:type="dxa"/>
              <w:left w:w="85" w:type="dxa"/>
              <w:bottom w:w="85" w:type="dxa"/>
              <w:right w:w="85" w:type="dxa"/>
            </w:tcMar>
          </w:tcPr>
          <w:p w14:paraId="263DE80C" w14:textId="77777777" w:rsidR="00466B67" w:rsidRDefault="00466B67" w:rsidP="002B7A93">
            <w:pPr>
              <w:spacing w:after="120"/>
              <w:jc w:val="left"/>
            </w:pPr>
          </w:p>
        </w:tc>
        <w:tc>
          <w:tcPr>
            <w:tcW w:w="2088" w:type="pct"/>
            <w:tcMar>
              <w:top w:w="85" w:type="dxa"/>
              <w:left w:w="85" w:type="dxa"/>
              <w:bottom w:w="85" w:type="dxa"/>
              <w:right w:w="85" w:type="dxa"/>
            </w:tcMar>
          </w:tcPr>
          <w:p w14:paraId="2FFBD0FA" w14:textId="61382247" w:rsidR="00466B67" w:rsidRDefault="00600DD1" w:rsidP="002B7A93">
            <w:pPr>
              <w:spacing w:after="120"/>
              <w:jc w:val="left"/>
            </w:pPr>
            <w:r>
              <w:t>Issue 101 Consultation</w:t>
            </w:r>
          </w:p>
        </w:tc>
        <w:tc>
          <w:tcPr>
            <w:tcW w:w="1777" w:type="pct"/>
            <w:tcMar>
              <w:top w:w="85" w:type="dxa"/>
              <w:left w:w="85" w:type="dxa"/>
              <w:bottom w:w="85" w:type="dxa"/>
              <w:right w:w="85" w:type="dxa"/>
            </w:tcMar>
          </w:tcPr>
          <w:p w14:paraId="6A8CDEA2" w14:textId="298D57F6" w:rsidR="00466B67" w:rsidRDefault="00013337" w:rsidP="002B7A93">
            <w:pPr>
              <w:spacing w:after="120"/>
              <w:jc w:val="left"/>
            </w:pPr>
            <w:r>
              <w:t>-</w:t>
            </w:r>
          </w:p>
        </w:tc>
      </w:tr>
      <w:tr w:rsidR="007B56C9" w14:paraId="3C3E6FA2" w14:textId="77777777" w:rsidTr="002B7A93">
        <w:trPr>
          <w:cantSplit/>
        </w:trPr>
        <w:tc>
          <w:tcPr>
            <w:tcW w:w="523" w:type="pct"/>
            <w:tcMar>
              <w:top w:w="85" w:type="dxa"/>
              <w:left w:w="85" w:type="dxa"/>
              <w:bottom w:w="85" w:type="dxa"/>
              <w:right w:w="85" w:type="dxa"/>
            </w:tcMar>
          </w:tcPr>
          <w:p w14:paraId="0E551416" w14:textId="5AA2AB78" w:rsidR="007B56C9" w:rsidRDefault="007B56C9" w:rsidP="002B7A93">
            <w:pPr>
              <w:spacing w:after="120"/>
              <w:jc w:val="left"/>
            </w:pPr>
            <w:r>
              <w:t>0.2</w:t>
            </w:r>
          </w:p>
        </w:tc>
        <w:tc>
          <w:tcPr>
            <w:tcW w:w="613" w:type="pct"/>
            <w:tcMar>
              <w:top w:w="85" w:type="dxa"/>
              <w:left w:w="85" w:type="dxa"/>
              <w:bottom w:w="85" w:type="dxa"/>
              <w:right w:w="85" w:type="dxa"/>
            </w:tcMar>
          </w:tcPr>
          <w:p w14:paraId="70F05897" w14:textId="77777777" w:rsidR="007B56C9" w:rsidRDefault="007B56C9" w:rsidP="002B7A93">
            <w:pPr>
              <w:spacing w:after="120"/>
              <w:jc w:val="left"/>
            </w:pPr>
          </w:p>
        </w:tc>
        <w:tc>
          <w:tcPr>
            <w:tcW w:w="2088" w:type="pct"/>
            <w:tcMar>
              <w:top w:w="85" w:type="dxa"/>
              <w:left w:w="85" w:type="dxa"/>
              <w:bottom w:w="85" w:type="dxa"/>
              <w:right w:w="85" w:type="dxa"/>
            </w:tcMar>
          </w:tcPr>
          <w:p w14:paraId="4F8391CF" w14:textId="7C3AB261" w:rsidR="007B56C9" w:rsidRDefault="007B56C9" w:rsidP="002B7A93">
            <w:pPr>
              <w:spacing w:after="120"/>
              <w:jc w:val="left"/>
            </w:pPr>
            <w:r>
              <w:t>Issue 101 Report</w:t>
            </w:r>
          </w:p>
        </w:tc>
        <w:tc>
          <w:tcPr>
            <w:tcW w:w="1777" w:type="pct"/>
            <w:tcMar>
              <w:top w:w="85" w:type="dxa"/>
              <w:left w:w="85" w:type="dxa"/>
              <w:bottom w:w="85" w:type="dxa"/>
              <w:right w:w="85" w:type="dxa"/>
            </w:tcMar>
          </w:tcPr>
          <w:p w14:paraId="057D8AB2" w14:textId="1471AF02" w:rsidR="007B56C9" w:rsidRDefault="00013337" w:rsidP="002B7A93">
            <w:pPr>
              <w:spacing w:after="120"/>
              <w:jc w:val="left"/>
            </w:pPr>
            <w:r>
              <w:t>-</w:t>
            </w:r>
          </w:p>
        </w:tc>
      </w:tr>
      <w:tr w:rsidR="00BE0C09" w14:paraId="5457201D" w14:textId="77777777" w:rsidTr="002B7A93">
        <w:trPr>
          <w:cantSplit/>
        </w:trPr>
        <w:tc>
          <w:tcPr>
            <w:tcW w:w="523" w:type="pct"/>
            <w:tcMar>
              <w:top w:w="85" w:type="dxa"/>
              <w:left w:w="85" w:type="dxa"/>
              <w:bottom w:w="85" w:type="dxa"/>
              <w:right w:w="85" w:type="dxa"/>
            </w:tcMar>
          </w:tcPr>
          <w:p w14:paraId="55DB4A9F" w14:textId="48B5EF80" w:rsidR="00BE0C09" w:rsidRDefault="00BE0C09" w:rsidP="002B7A93">
            <w:pPr>
              <w:spacing w:after="120"/>
              <w:jc w:val="left"/>
            </w:pPr>
            <w:r>
              <w:t>0.3</w:t>
            </w:r>
          </w:p>
        </w:tc>
        <w:tc>
          <w:tcPr>
            <w:tcW w:w="613" w:type="pct"/>
            <w:tcMar>
              <w:top w:w="85" w:type="dxa"/>
              <w:left w:w="85" w:type="dxa"/>
              <w:bottom w:w="85" w:type="dxa"/>
              <w:right w:w="85" w:type="dxa"/>
            </w:tcMar>
          </w:tcPr>
          <w:p w14:paraId="58CA97EB" w14:textId="77777777" w:rsidR="00BE0C09" w:rsidRDefault="00BE0C09" w:rsidP="002B7A93">
            <w:pPr>
              <w:spacing w:after="120"/>
              <w:jc w:val="left"/>
            </w:pPr>
          </w:p>
        </w:tc>
        <w:tc>
          <w:tcPr>
            <w:tcW w:w="2088" w:type="pct"/>
            <w:tcMar>
              <w:top w:w="85" w:type="dxa"/>
              <w:left w:w="85" w:type="dxa"/>
              <w:bottom w:w="85" w:type="dxa"/>
              <w:right w:w="85" w:type="dxa"/>
            </w:tcMar>
          </w:tcPr>
          <w:p w14:paraId="6F32EA42" w14:textId="46924463" w:rsidR="00BE0C09" w:rsidRDefault="00BE0C09" w:rsidP="002B7A93">
            <w:pPr>
              <w:spacing w:after="120"/>
              <w:jc w:val="left"/>
            </w:pPr>
            <w:r>
              <w:t xml:space="preserve">Shared with </w:t>
            </w:r>
            <w:proofErr w:type="spellStart"/>
            <w:r>
              <w:t>Ofgem</w:t>
            </w:r>
            <w:proofErr w:type="spellEnd"/>
          </w:p>
        </w:tc>
        <w:tc>
          <w:tcPr>
            <w:tcW w:w="1777" w:type="pct"/>
            <w:tcMar>
              <w:top w:w="85" w:type="dxa"/>
              <w:left w:w="85" w:type="dxa"/>
              <w:bottom w:w="85" w:type="dxa"/>
              <w:right w:w="85" w:type="dxa"/>
            </w:tcMar>
          </w:tcPr>
          <w:p w14:paraId="0F51E8A8" w14:textId="77777777" w:rsidR="00BE0C09" w:rsidRDefault="00BE0C09" w:rsidP="002B7A93">
            <w:pPr>
              <w:spacing w:after="120"/>
              <w:jc w:val="left"/>
            </w:pPr>
          </w:p>
        </w:tc>
      </w:tr>
      <w:tr w:rsidR="00BE0C09" w14:paraId="736CEBC0" w14:textId="77777777" w:rsidTr="002B7A93">
        <w:trPr>
          <w:cantSplit/>
        </w:trPr>
        <w:tc>
          <w:tcPr>
            <w:tcW w:w="523" w:type="pct"/>
            <w:tcMar>
              <w:top w:w="85" w:type="dxa"/>
              <w:left w:w="85" w:type="dxa"/>
              <w:bottom w:w="85" w:type="dxa"/>
              <w:right w:w="85" w:type="dxa"/>
            </w:tcMar>
          </w:tcPr>
          <w:p w14:paraId="69D027B8" w14:textId="77854B20" w:rsidR="00BE0C09" w:rsidRDefault="00BE0C09" w:rsidP="002B7A93">
            <w:pPr>
              <w:spacing w:after="120"/>
              <w:jc w:val="left"/>
            </w:pPr>
            <w:r>
              <w:t>0.4</w:t>
            </w:r>
          </w:p>
        </w:tc>
        <w:tc>
          <w:tcPr>
            <w:tcW w:w="613" w:type="pct"/>
            <w:tcMar>
              <w:top w:w="85" w:type="dxa"/>
              <w:left w:w="85" w:type="dxa"/>
              <w:bottom w:w="85" w:type="dxa"/>
              <w:right w:w="85" w:type="dxa"/>
            </w:tcMar>
          </w:tcPr>
          <w:p w14:paraId="7190BBCC" w14:textId="77777777" w:rsidR="00BE0C09" w:rsidRDefault="00BE0C09" w:rsidP="002B7A93">
            <w:pPr>
              <w:spacing w:after="120"/>
              <w:jc w:val="left"/>
            </w:pPr>
          </w:p>
        </w:tc>
        <w:tc>
          <w:tcPr>
            <w:tcW w:w="2088" w:type="pct"/>
            <w:tcMar>
              <w:top w:w="85" w:type="dxa"/>
              <w:left w:w="85" w:type="dxa"/>
              <w:bottom w:w="85" w:type="dxa"/>
              <w:right w:w="85" w:type="dxa"/>
            </w:tcMar>
          </w:tcPr>
          <w:p w14:paraId="588167E9" w14:textId="374E3A0A" w:rsidR="00BE0C09" w:rsidRDefault="00BE0C09" w:rsidP="00BE0C09">
            <w:pPr>
              <w:spacing w:after="120"/>
              <w:jc w:val="left"/>
            </w:pPr>
            <w:r>
              <w:t>P474</w:t>
            </w:r>
          </w:p>
        </w:tc>
        <w:tc>
          <w:tcPr>
            <w:tcW w:w="1777" w:type="pct"/>
            <w:tcMar>
              <w:top w:w="85" w:type="dxa"/>
              <w:left w:w="85" w:type="dxa"/>
              <w:bottom w:w="85" w:type="dxa"/>
              <w:right w:w="85" w:type="dxa"/>
            </w:tcMar>
          </w:tcPr>
          <w:p w14:paraId="777C3793" w14:textId="77777777" w:rsidR="00BE0C09" w:rsidRDefault="00BE0C09" w:rsidP="002B7A93">
            <w:pPr>
              <w:spacing w:after="120"/>
              <w:jc w:val="left"/>
            </w:pPr>
          </w:p>
        </w:tc>
      </w:tr>
    </w:tbl>
    <w:p w14:paraId="49F78B84" w14:textId="77777777" w:rsidR="00466B67" w:rsidRPr="00CD2882" w:rsidRDefault="00466B67" w:rsidP="00466B67"/>
    <w:p w14:paraId="5577ED7E" w14:textId="77777777" w:rsidR="00A8107C" w:rsidRPr="00845767" w:rsidRDefault="00A8107C" w:rsidP="00845767">
      <w:pPr>
        <w:pageBreakBefore/>
        <w:rPr>
          <w:b/>
          <w:sz w:val="32"/>
          <w:szCs w:val="32"/>
        </w:rPr>
      </w:pPr>
      <w:r w:rsidRPr="00845767">
        <w:rPr>
          <w:b/>
          <w:sz w:val="32"/>
          <w:szCs w:val="32"/>
        </w:rPr>
        <w:lastRenderedPageBreak/>
        <w:t>Contents</w:t>
      </w:r>
      <w:bookmarkEnd w:id="4"/>
      <w:bookmarkEnd w:id="5"/>
      <w:bookmarkEnd w:id="6"/>
    </w:p>
    <w:p w14:paraId="10FC86CB" w14:textId="6B5A43A0" w:rsidR="00286CF8" w:rsidRDefault="00A8107C">
      <w:pPr>
        <w:pStyle w:val="TOC1"/>
        <w:rPr>
          <w:rFonts w:asciiTheme="minorHAnsi" w:eastAsiaTheme="minorEastAsia" w:hAnsiTheme="minorHAnsi" w:cstheme="minorBidi"/>
          <w:b w:val="0"/>
          <w:noProof/>
          <w:sz w:val="22"/>
          <w:szCs w:val="22"/>
        </w:rPr>
      </w:pPr>
      <w:r>
        <w:fldChar w:fldCharType="begin"/>
      </w:r>
      <w:r>
        <w:instrText xml:space="preserve"> TOC \o "1-2" \h \z \u </w:instrText>
      </w:r>
      <w:r>
        <w:fldChar w:fldCharType="separate"/>
      </w:r>
      <w:hyperlink w:anchor="_Toc160376716" w:history="1">
        <w:r w:rsidR="00286CF8" w:rsidRPr="00F03E39">
          <w:rPr>
            <w:rStyle w:val="Hyperlink"/>
            <w:noProof/>
          </w:rPr>
          <w:t>1</w:t>
        </w:r>
        <w:r w:rsidR="00286CF8">
          <w:rPr>
            <w:rFonts w:asciiTheme="minorHAnsi" w:eastAsiaTheme="minorEastAsia" w:hAnsiTheme="minorHAnsi" w:cstheme="minorBidi"/>
            <w:b w:val="0"/>
            <w:noProof/>
            <w:sz w:val="22"/>
            <w:szCs w:val="22"/>
          </w:rPr>
          <w:tab/>
        </w:r>
        <w:r w:rsidR="00286CF8" w:rsidRPr="00F03E39">
          <w:rPr>
            <w:rStyle w:val="Hyperlink"/>
            <w:noProof/>
          </w:rPr>
          <w:t>Scope and Purpose</w:t>
        </w:r>
        <w:r w:rsidR="00286CF8">
          <w:rPr>
            <w:noProof/>
            <w:webHidden/>
          </w:rPr>
          <w:tab/>
        </w:r>
        <w:r w:rsidR="00286CF8">
          <w:rPr>
            <w:noProof/>
            <w:webHidden/>
          </w:rPr>
          <w:fldChar w:fldCharType="begin"/>
        </w:r>
        <w:r w:rsidR="00286CF8">
          <w:rPr>
            <w:noProof/>
            <w:webHidden/>
          </w:rPr>
          <w:instrText xml:space="preserve"> PAGEREF _Toc160376716 \h </w:instrText>
        </w:r>
        <w:r w:rsidR="00286CF8">
          <w:rPr>
            <w:noProof/>
            <w:webHidden/>
          </w:rPr>
        </w:r>
        <w:r w:rsidR="00286CF8">
          <w:rPr>
            <w:noProof/>
            <w:webHidden/>
          </w:rPr>
          <w:fldChar w:fldCharType="separate"/>
        </w:r>
        <w:r w:rsidR="00286CF8">
          <w:rPr>
            <w:noProof/>
            <w:webHidden/>
          </w:rPr>
          <w:t>3</w:t>
        </w:r>
        <w:r w:rsidR="00286CF8">
          <w:rPr>
            <w:noProof/>
            <w:webHidden/>
          </w:rPr>
          <w:fldChar w:fldCharType="end"/>
        </w:r>
      </w:hyperlink>
    </w:p>
    <w:p w14:paraId="42CBC6B4" w14:textId="67B07543" w:rsidR="00286CF8" w:rsidRDefault="00230808">
      <w:pPr>
        <w:pStyle w:val="TOC2"/>
        <w:rPr>
          <w:rFonts w:asciiTheme="minorHAnsi" w:eastAsiaTheme="minorEastAsia" w:hAnsiTheme="minorHAnsi" w:cstheme="minorBidi"/>
          <w:b w:val="0"/>
          <w:noProof/>
          <w:sz w:val="22"/>
          <w:szCs w:val="22"/>
        </w:rPr>
      </w:pPr>
      <w:hyperlink w:anchor="_Toc160376717" w:history="1">
        <w:r w:rsidR="00286CF8" w:rsidRPr="00F03E39">
          <w:rPr>
            <w:rStyle w:val="Hyperlink"/>
            <w:noProof/>
          </w:rPr>
          <w:t>1.1</w:t>
        </w:r>
        <w:r w:rsidR="00286CF8">
          <w:rPr>
            <w:rFonts w:asciiTheme="minorHAnsi" w:eastAsiaTheme="minorEastAsia" w:hAnsiTheme="minorHAnsi" w:cstheme="minorBidi"/>
            <w:b w:val="0"/>
            <w:noProof/>
            <w:sz w:val="22"/>
            <w:szCs w:val="22"/>
          </w:rPr>
          <w:tab/>
        </w:r>
        <w:r w:rsidR="00286CF8" w:rsidRPr="00F03E39">
          <w:rPr>
            <w:rStyle w:val="Hyperlink"/>
            <w:noProof/>
          </w:rPr>
          <w:t>Reason for staggering implementation</w:t>
        </w:r>
        <w:r w:rsidR="00286CF8">
          <w:rPr>
            <w:noProof/>
            <w:webHidden/>
          </w:rPr>
          <w:tab/>
        </w:r>
        <w:r w:rsidR="00286CF8">
          <w:rPr>
            <w:noProof/>
            <w:webHidden/>
          </w:rPr>
          <w:fldChar w:fldCharType="begin"/>
        </w:r>
        <w:r w:rsidR="00286CF8">
          <w:rPr>
            <w:noProof/>
            <w:webHidden/>
          </w:rPr>
          <w:instrText xml:space="preserve"> PAGEREF _Toc160376717 \h </w:instrText>
        </w:r>
        <w:r w:rsidR="00286CF8">
          <w:rPr>
            <w:noProof/>
            <w:webHidden/>
          </w:rPr>
        </w:r>
        <w:r w:rsidR="00286CF8">
          <w:rPr>
            <w:noProof/>
            <w:webHidden/>
          </w:rPr>
          <w:fldChar w:fldCharType="separate"/>
        </w:r>
        <w:r w:rsidR="00286CF8">
          <w:rPr>
            <w:noProof/>
            <w:webHidden/>
          </w:rPr>
          <w:t>3</w:t>
        </w:r>
        <w:r w:rsidR="00286CF8">
          <w:rPr>
            <w:noProof/>
            <w:webHidden/>
          </w:rPr>
          <w:fldChar w:fldCharType="end"/>
        </w:r>
      </w:hyperlink>
    </w:p>
    <w:p w14:paraId="1E92C0A2" w14:textId="410FF2B2" w:rsidR="00286CF8" w:rsidRDefault="00230808">
      <w:pPr>
        <w:pStyle w:val="TOC1"/>
        <w:rPr>
          <w:rFonts w:asciiTheme="minorHAnsi" w:eastAsiaTheme="minorEastAsia" w:hAnsiTheme="minorHAnsi" w:cstheme="minorBidi"/>
          <w:b w:val="0"/>
          <w:noProof/>
          <w:sz w:val="22"/>
          <w:szCs w:val="22"/>
        </w:rPr>
      </w:pPr>
      <w:hyperlink w:anchor="_Toc160376718" w:history="1">
        <w:r w:rsidR="00286CF8" w:rsidRPr="00F03E39">
          <w:rPr>
            <w:rStyle w:val="Hyperlink"/>
            <w:noProof/>
          </w:rPr>
          <w:t>2</w:t>
        </w:r>
        <w:r w:rsidR="00286CF8">
          <w:rPr>
            <w:rFonts w:asciiTheme="minorHAnsi" w:eastAsiaTheme="minorEastAsia" w:hAnsiTheme="minorHAnsi" w:cstheme="minorBidi"/>
            <w:b w:val="0"/>
            <w:noProof/>
            <w:sz w:val="22"/>
            <w:szCs w:val="22"/>
          </w:rPr>
          <w:tab/>
        </w:r>
        <w:r w:rsidR="00286CF8" w:rsidRPr="00F03E39">
          <w:rPr>
            <w:rStyle w:val="Hyperlink"/>
            <w:noProof/>
          </w:rPr>
          <w:t>Implementation process</w:t>
        </w:r>
        <w:r w:rsidR="00286CF8">
          <w:rPr>
            <w:noProof/>
            <w:webHidden/>
          </w:rPr>
          <w:tab/>
        </w:r>
        <w:r w:rsidR="00286CF8">
          <w:rPr>
            <w:noProof/>
            <w:webHidden/>
          </w:rPr>
          <w:fldChar w:fldCharType="begin"/>
        </w:r>
        <w:r w:rsidR="00286CF8">
          <w:rPr>
            <w:noProof/>
            <w:webHidden/>
          </w:rPr>
          <w:instrText xml:space="preserve"> PAGEREF _Toc160376718 \h </w:instrText>
        </w:r>
        <w:r w:rsidR="00286CF8">
          <w:rPr>
            <w:noProof/>
            <w:webHidden/>
          </w:rPr>
        </w:r>
        <w:r w:rsidR="00286CF8">
          <w:rPr>
            <w:noProof/>
            <w:webHidden/>
          </w:rPr>
          <w:fldChar w:fldCharType="separate"/>
        </w:r>
        <w:r w:rsidR="00286CF8">
          <w:rPr>
            <w:noProof/>
            <w:webHidden/>
          </w:rPr>
          <w:t>4</w:t>
        </w:r>
        <w:r w:rsidR="00286CF8">
          <w:rPr>
            <w:noProof/>
            <w:webHidden/>
          </w:rPr>
          <w:fldChar w:fldCharType="end"/>
        </w:r>
      </w:hyperlink>
    </w:p>
    <w:p w14:paraId="7EF4C723" w14:textId="59E6EF59" w:rsidR="00286CF8" w:rsidRDefault="00230808">
      <w:pPr>
        <w:pStyle w:val="TOC2"/>
        <w:rPr>
          <w:rFonts w:asciiTheme="minorHAnsi" w:eastAsiaTheme="minorEastAsia" w:hAnsiTheme="minorHAnsi" w:cstheme="minorBidi"/>
          <w:b w:val="0"/>
          <w:noProof/>
          <w:sz w:val="22"/>
          <w:szCs w:val="22"/>
        </w:rPr>
      </w:pPr>
      <w:hyperlink w:anchor="_Toc160376719" w:history="1">
        <w:r w:rsidR="00286CF8" w:rsidRPr="00F03E39">
          <w:rPr>
            <w:rStyle w:val="Hyperlink"/>
            <w:noProof/>
          </w:rPr>
          <w:t>2.1</w:t>
        </w:r>
        <w:r w:rsidR="00286CF8">
          <w:rPr>
            <w:rFonts w:asciiTheme="minorHAnsi" w:eastAsiaTheme="minorEastAsia" w:hAnsiTheme="minorHAnsi" w:cstheme="minorBidi"/>
            <w:b w:val="0"/>
            <w:noProof/>
            <w:sz w:val="22"/>
            <w:szCs w:val="22"/>
          </w:rPr>
          <w:tab/>
        </w:r>
        <w:r w:rsidR="00286CF8" w:rsidRPr="00F03E39">
          <w:rPr>
            <w:rStyle w:val="Hyperlink"/>
            <w:noProof/>
          </w:rPr>
          <w:t>Implementation Date</w:t>
        </w:r>
        <w:r w:rsidR="00286CF8">
          <w:rPr>
            <w:noProof/>
            <w:webHidden/>
          </w:rPr>
          <w:tab/>
        </w:r>
        <w:r w:rsidR="00286CF8">
          <w:rPr>
            <w:noProof/>
            <w:webHidden/>
          </w:rPr>
          <w:fldChar w:fldCharType="begin"/>
        </w:r>
        <w:r w:rsidR="00286CF8">
          <w:rPr>
            <w:noProof/>
            <w:webHidden/>
          </w:rPr>
          <w:instrText xml:space="preserve"> PAGEREF _Toc160376719 \h </w:instrText>
        </w:r>
        <w:r w:rsidR="00286CF8">
          <w:rPr>
            <w:noProof/>
            <w:webHidden/>
          </w:rPr>
        </w:r>
        <w:r w:rsidR="00286CF8">
          <w:rPr>
            <w:noProof/>
            <w:webHidden/>
          </w:rPr>
          <w:fldChar w:fldCharType="separate"/>
        </w:r>
        <w:r w:rsidR="00286CF8">
          <w:rPr>
            <w:noProof/>
            <w:webHidden/>
          </w:rPr>
          <w:t>4</w:t>
        </w:r>
        <w:r w:rsidR="00286CF8">
          <w:rPr>
            <w:noProof/>
            <w:webHidden/>
          </w:rPr>
          <w:fldChar w:fldCharType="end"/>
        </w:r>
      </w:hyperlink>
    </w:p>
    <w:p w14:paraId="0F888413" w14:textId="5C4DDC3C" w:rsidR="00286CF8" w:rsidRDefault="00230808">
      <w:pPr>
        <w:pStyle w:val="TOC2"/>
        <w:rPr>
          <w:rFonts w:asciiTheme="minorHAnsi" w:eastAsiaTheme="minorEastAsia" w:hAnsiTheme="minorHAnsi" w:cstheme="minorBidi"/>
          <w:b w:val="0"/>
          <w:noProof/>
          <w:sz w:val="22"/>
          <w:szCs w:val="22"/>
        </w:rPr>
      </w:pPr>
      <w:hyperlink w:anchor="_Toc160376720" w:history="1">
        <w:r w:rsidR="00286CF8" w:rsidRPr="00F03E39">
          <w:rPr>
            <w:rStyle w:val="Hyperlink"/>
            <w:noProof/>
          </w:rPr>
          <w:t>2.2</w:t>
        </w:r>
        <w:r w:rsidR="00286CF8">
          <w:rPr>
            <w:rFonts w:asciiTheme="minorHAnsi" w:eastAsiaTheme="minorEastAsia" w:hAnsiTheme="minorHAnsi" w:cstheme="minorBidi"/>
            <w:b w:val="0"/>
            <w:noProof/>
            <w:sz w:val="22"/>
            <w:szCs w:val="22"/>
          </w:rPr>
          <w:tab/>
        </w:r>
        <w:r w:rsidR="00286CF8" w:rsidRPr="00F03E39">
          <w:rPr>
            <w:rStyle w:val="Hyperlink"/>
            <w:noProof/>
          </w:rPr>
          <w:t>DIP Rules First Compliance Date</w:t>
        </w:r>
        <w:r w:rsidR="00286CF8">
          <w:rPr>
            <w:noProof/>
            <w:webHidden/>
          </w:rPr>
          <w:tab/>
        </w:r>
        <w:r w:rsidR="00286CF8">
          <w:rPr>
            <w:noProof/>
            <w:webHidden/>
          </w:rPr>
          <w:fldChar w:fldCharType="begin"/>
        </w:r>
        <w:r w:rsidR="00286CF8">
          <w:rPr>
            <w:noProof/>
            <w:webHidden/>
          </w:rPr>
          <w:instrText xml:space="preserve"> PAGEREF _Toc160376720 \h </w:instrText>
        </w:r>
        <w:r w:rsidR="00286CF8">
          <w:rPr>
            <w:noProof/>
            <w:webHidden/>
          </w:rPr>
        </w:r>
        <w:r w:rsidR="00286CF8">
          <w:rPr>
            <w:noProof/>
            <w:webHidden/>
          </w:rPr>
          <w:fldChar w:fldCharType="separate"/>
        </w:r>
        <w:r w:rsidR="00286CF8">
          <w:rPr>
            <w:noProof/>
            <w:webHidden/>
          </w:rPr>
          <w:t>4</w:t>
        </w:r>
        <w:r w:rsidR="00286CF8">
          <w:rPr>
            <w:noProof/>
            <w:webHidden/>
          </w:rPr>
          <w:fldChar w:fldCharType="end"/>
        </w:r>
      </w:hyperlink>
    </w:p>
    <w:p w14:paraId="033F9836" w14:textId="375EF901" w:rsidR="00286CF8" w:rsidRDefault="00230808">
      <w:pPr>
        <w:pStyle w:val="TOC2"/>
        <w:rPr>
          <w:rFonts w:asciiTheme="minorHAnsi" w:eastAsiaTheme="minorEastAsia" w:hAnsiTheme="minorHAnsi" w:cstheme="minorBidi"/>
          <w:b w:val="0"/>
          <w:noProof/>
          <w:sz w:val="22"/>
          <w:szCs w:val="22"/>
        </w:rPr>
      </w:pPr>
      <w:hyperlink w:anchor="_Toc160376721" w:history="1">
        <w:r w:rsidR="00286CF8" w:rsidRPr="00F03E39">
          <w:rPr>
            <w:rStyle w:val="Hyperlink"/>
            <w:noProof/>
          </w:rPr>
          <w:t>2.3</w:t>
        </w:r>
        <w:r w:rsidR="00286CF8">
          <w:rPr>
            <w:rFonts w:asciiTheme="minorHAnsi" w:eastAsiaTheme="minorEastAsia" w:hAnsiTheme="minorHAnsi" w:cstheme="minorBidi"/>
            <w:b w:val="0"/>
            <w:noProof/>
            <w:sz w:val="22"/>
            <w:szCs w:val="22"/>
          </w:rPr>
          <w:tab/>
        </w:r>
        <w:r w:rsidR="00286CF8" w:rsidRPr="00F03E39">
          <w:rPr>
            <w:rStyle w:val="Hyperlink"/>
            <w:noProof/>
          </w:rPr>
          <w:t>Key dates</w:t>
        </w:r>
        <w:r w:rsidR="00286CF8">
          <w:rPr>
            <w:noProof/>
            <w:webHidden/>
          </w:rPr>
          <w:tab/>
        </w:r>
        <w:r w:rsidR="00286CF8">
          <w:rPr>
            <w:noProof/>
            <w:webHidden/>
          </w:rPr>
          <w:fldChar w:fldCharType="begin"/>
        </w:r>
        <w:r w:rsidR="00286CF8">
          <w:rPr>
            <w:noProof/>
            <w:webHidden/>
          </w:rPr>
          <w:instrText xml:space="preserve"> PAGEREF _Toc160376721 \h </w:instrText>
        </w:r>
        <w:r w:rsidR="00286CF8">
          <w:rPr>
            <w:noProof/>
            <w:webHidden/>
          </w:rPr>
        </w:r>
        <w:r w:rsidR="00286CF8">
          <w:rPr>
            <w:noProof/>
            <w:webHidden/>
          </w:rPr>
          <w:fldChar w:fldCharType="separate"/>
        </w:r>
        <w:r w:rsidR="00286CF8">
          <w:rPr>
            <w:noProof/>
            <w:webHidden/>
          </w:rPr>
          <w:t>4</w:t>
        </w:r>
        <w:r w:rsidR="00286CF8">
          <w:rPr>
            <w:noProof/>
            <w:webHidden/>
          </w:rPr>
          <w:fldChar w:fldCharType="end"/>
        </w:r>
      </w:hyperlink>
    </w:p>
    <w:p w14:paraId="39BEF1C9" w14:textId="492D8337" w:rsidR="00286CF8" w:rsidRDefault="00230808">
      <w:pPr>
        <w:pStyle w:val="TOC1"/>
        <w:rPr>
          <w:rFonts w:asciiTheme="minorHAnsi" w:eastAsiaTheme="minorEastAsia" w:hAnsiTheme="minorHAnsi" w:cstheme="minorBidi"/>
          <w:b w:val="0"/>
          <w:noProof/>
          <w:sz w:val="22"/>
          <w:szCs w:val="22"/>
        </w:rPr>
      </w:pPr>
      <w:hyperlink w:anchor="_Toc160376722" w:history="1">
        <w:r w:rsidR="00286CF8" w:rsidRPr="00F03E39">
          <w:rPr>
            <w:rStyle w:val="Hyperlink"/>
            <w:noProof/>
          </w:rPr>
          <w:t>3</w:t>
        </w:r>
        <w:r w:rsidR="00286CF8">
          <w:rPr>
            <w:rFonts w:asciiTheme="minorHAnsi" w:eastAsiaTheme="minorEastAsia" w:hAnsiTheme="minorHAnsi" w:cstheme="minorBidi"/>
            <w:b w:val="0"/>
            <w:noProof/>
            <w:sz w:val="22"/>
            <w:szCs w:val="22"/>
          </w:rPr>
          <w:tab/>
        </w:r>
        <w:r w:rsidR="00286CF8" w:rsidRPr="00F03E39">
          <w:rPr>
            <w:rStyle w:val="Hyperlink"/>
            <w:noProof/>
          </w:rPr>
          <w:t>Specific arrangements</w:t>
        </w:r>
        <w:r w:rsidR="00286CF8">
          <w:rPr>
            <w:noProof/>
            <w:webHidden/>
          </w:rPr>
          <w:tab/>
        </w:r>
        <w:r w:rsidR="00286CF8">
          <w:rPr>
            <w:noProof/>
            <w:webHidden/>
          </w:rPr>
          <w:fldChar w:fldCharType="begin"/>
        </w:r>
        <w:r w:rsidR="00286CF8">
          <w:rPr>
            <w:noProof/>
            <w:webHidden/>
          </w:rPr>
          <w:instrText xml:space="preserve"> PAGEREF _Toc160376722 \h </w:instrText>
        </w:r>
        <w:r w:rsidR="00286CF8">
          <w:rPr>
            <w:noProof/>
            <w:webHidden/>
          </w:rPr>
        </w:r>
        <w:r w:rsidR="00286CF8">
          <w:rPr>
            <w:noProof/>
            <w:webHidden/>
          </w:rPr>
          <w:fldChar w:fldCharType="separate"/>
        </w:r>
        <w:r w:rsidR="00286CF8">
          <w:rPr>
            <w:noProof/>
            <w:webHidden/>
          </w:rPr>
          <w:t>6</w:t>
        </w:r>
        <w:r w:rsidR="00286CF8">
          <w:rPr>
            <w:noProof/>
            <w:webHidden/>
          </w:rPr>
          <w:fldChar w:fldCharType="end"/>
        </w:r>
      </w:hyperlink>
    </w:p>
    <w:p w14:paraId="6D4E7F44" w14:textId="4C0D156A" w:rsidR="00286CF8" w:rsidRDefault="00230808">
      <w:pPr>
        <w:pStyle w:val="TOC2"/>
        <w:rPr>
          <w:rFonts w:asciiTheme="minorHAnsi" w:eastAsiaTheme="minorEastAsia" w:hAnsiTheme="minorHAnsi" w:cstheme="minorBidi"/>
          <w:b w:val="0"/>
          <w:noProof/>
          <w:sz w:val="22"/>
          <w:szCs w:val="22"/>
        </w:rPr>
      </w:pPr>
      <w:hyperlink w:anchor="_Toc160376723" w:history="1">
        <w:r w:rsidR="00286CF8" w:rsidRPr="00F03E39">
          <w:rPr>
            <w:rStyle w:val="Hyperlink"/>
            <w:noProof/>
          </w:rPr>
          <w:t>3.1</w:t>
        </w:r>
        <w:r w:rsidR="00286CF8">
          <w:rPr>
            <w:rFonts w:asciiTheme="minorHAnsi" w:eastAsiaTheme="minorEastAsia" w:hAnsiTheme="minorHAnsi" w:cstheme="minorBidi"/>
            <w:b w:val="0"/>
            <w:noProof/>
            <w:sz w:val="22"/>
            <w:szCs w:val="22"/>
          </w:rPr>
          <w:tab/>
        </w:r>
        <w:r w:rsidR="00286CF8" w:rsidRPr="00F03E39">
          <w:rPr>
            <w:rStyle w:val="Hyperlink"/>
            <w:noProof/>
          </w:rPr>
          <w:t>Dual running period – Governance and Change Management</w:t>
        </w:r>
        <w:r w:rsidR="00286CF8">
          <w:rPr>
            <w:noProof/>
            <w:webHidden/>
          </w:rPr>
          <w:tab/>
        </w:r>
        <w:r w:rsidR="00286CF8">
          <w:rPr>
            <w:noProof/>
            <w:webHidden/>
          </w:rPr>
          <w:fldChar w:fldCharType="begin"/>
        </w:r>
        <w:r w:rsidR="00286CF8">
          <w:rPr>
            <w:noProof/>
            <w:webHidden/>
          </w:rPr>
          <w:instrText xml:space="preserve"> PAGEREF _Toc160376723 \h </w:instrText>
        </w:r>
        <w:r w:rsidR="00286CF8">
          <w:rPr>
            <w:noProof/>
            <w:webHidden/>
          </w:rPr>
        </w:r>
        <w:r w:rsidR="00286CF8">
          <w:rPr>
            <w:noProof/>
            <w:webHidden/>
          </w:rPr>
          <w:fldChar w:fldCharType="separate"/>
        </w:r>
        <w:r w:rsidR="00286CF8">
          <w:rPr>
            <w:noProof/>
            <w:webHidden/>
          </w:rPr>
          <w:t>6</w:t>
        </w:r>
        <w:r w:rsidR="00286CF8">
          <w:rPr>
            <w:noProof/>
            <w:webHidden/>
          </w:rPr>
          <w:fldChar w:fldCharType="end"/>
        </w:r>
      </w:hyperlink>
    </w:p>
    <w:p w14:paraId="77753CF9" w14:textId="62843BEA" w:rsidR="00286CF8" w:rsidRDefault="00230808">
      <w:pPr>
        <w:pStyle w:val="TOC2"/>
        <w:rPr>
          <w:rFonts w:asciiTheme="minorHAnsi" w:eastAsiaTheme="minorEastAsia" w:hAnsiTheme="minorHAnsi" w:cstheme="minorBidi"/>
          <w:b w:val="0"/>
          <w:noProof/>
          <w:sz w:val="22"/>
          <w:szCs w:val="22"/>
        </w:rPr>
      </w:pPr>
      <w:hyperlink w:anchor="_Toc160376724" w:history="1">
        <w:r w:rsidR="00286CF8" w:rsidRPr="00F03E39">
          <w:rPr>
            <w:rStyle w:val="Hyperlink"/>
            <w:noProof/>
          </w:rPr>
          <w:t>3.2</w:t>
        </w:r>
        <w:r w:rsidR="00286CF8">
          <w:rPr>
            <w:rFonts w:asciiTheme="minorHAnsi" w:eastAsiaTheme="minorEastAsia" w:hAnsiTheme="minorHAnsi" w:cstheme="minorBidi"/>
            <w:b w:val="0"/>
            <w:noProof/>
            <w:sz w:val="22"/>
            <w:szCs w:val="22"/>
          </w:rPr>
          <w:tab/>
        </w:r>
        <w:r w:rsidR="00286CF8" w:rsidRPr="00F03E39">
          <w:rPr>
            <w:rStyle w:val="Hyperlink"/>
            <w:noProof/>
          </w:rPr>
          <w:t>DIP On-Boarding and Off-Boarding</w:t>
        </w:r>
        <w:r w:rsidR="00286CF8">
          <w:rPr>
            <w:noProof/>
            <w:webHidden/>
          </w:rPr>
          <w:tab/>
        </w:r>
        <w:r w:rsidR="00286CF8">
          <w:rPr>
            <w:noProof/>
            <w:webHidden/>
          </w:rPr>
          <w:fldChar w:fldCharType="begin"/>
        </w:r>
        <w:r w:rsidR="00286CF8">
          <w:rPr>
            <w:noProof/>
            <w:webHidden/>
          </w:rPr>
          <w:instrText xml:space="preserve"> PAGEREF _Toc160376724 \h </w:instrText>
        </w:r>
        <w:r w:rsidR="00286CF8">
          <w:rPr>
            <w:noProof/>
            <w:webHidden/>
          </w:rPr>
        </w:r>
        <w:r w:rsidR="00286CF8">
          <w:rPr>
            <w:noProof/>
            <w:webHidden/>
          </w:rPr>
          <w:fldChar w:fldCharType="separate"/>
        </w:r>
        <w:r w:rsidR="00286CF8">
          <w:rPr>
            <w:noProof/>
            <w:webHidden/>
          </w:rPr>
          <w:t>6</w:t>
        </w:r>
        <w:r w:rsidR="00286CF8">
          <w:rPr>
            <w:noProof/>
            <w:webHidden/>
          </w:rPr>
          <w:fldChar w:fldCharType="end"/>
        </w:r>
      </w:hyperlink>
    </w:p>
    <w:p w14:paraId="67B1249A" w14:textId="58EA733B" w:rsidR="00286CF8" w:rsidRDefault="00230808">
      <w:pPr>
        <w:pStyle w:val="TOC2"/>
        <w:rPr>
          <w:rFonts w:asciiTheme="minorHAnsi" w:eastAsiaTheme="minorEastAsia" w:hAnsiTheme="minorHAnsi" w:cstheme="minorBidi"/>
          <w:b w:val="0"/>
          <w:noProof/>
          <w:sz w:val="22"/>
          <w:szCs w:val="22"/>
        </w:rPr>
      </w:pPr>
      <w:hyperlink w:anchor="_Toc160376725" w:history="1">
        <w:r w:rsidR="00286CF8" w:rsidRPr="00F03E39">
          <w:rPr>
            <w:rStyle w:val="Hyperlink"/>
            <w:noProof/>
          </w:rPr>
          <w:t>3.3</w:t>
        </w:r>
        <w:r w:rsidR="00286CF8">
          <w:rPr>
            <w:rFonts w:asciiTheme="minorHAnsi" w:eastAsiaTheme="minorEastAsia" w:hAnsiTheme="minorHAnsi" w:cstheme="minorBidi"/>
            <w:b w:val="0"/>
            <w:noProof/>
            <w:sz w:val="22"/>
            <w:szCs w:val="22"/>
          </w:rPr>
          <w:tab/>
        </w:r>
        <w:r w:rsidR="00286CF8" w:rsidRPr="00F03E39">
          <w:rPr>
            <w:rStyle w:val="Hyperlink"/>
            <w:noProof/>
          </w:rPr>
          <w:t>Assurance and Risk</w:t>
        </w:r>
        <w:r w:rsidR="00286CF8">
          <w:rPr>
            <w:noProof/>
            <w:webHidden/>
          </w:rPr>
          <w:tab/>
        </w:r>
        <w:r w:rsidR="00286CF8">
          <w:rPr>
            <w:noProof/>
            <w:webHidden/>
          </w:rPr>
          <w:fldChar w:fldCharType="begin"/>
        </w:r>
        <w:r w:rsidR="00286CF8">
          <w:rPr>
            <w:noProof/>
            <w:webHidden/>
          </w:rPr>
          <w:instrText xml:space="preserve"> PAGEREF _Toc160376725 \h </w:instrText>
        </w:r>
        <w:r w:rsidR="00286CF8">
          <w:rPr>
            <w:noProof/>
            <w:webHidden/>
          </w:rPr>
        </w:r>
        <w:r w:rsidR="00286CF8">
          <w:rPr>
            <w:noProof/>
            <w:webHidden/>
          </w:rPr>
          <w:fldChar w:fldCharType="separate"/>
        </w:r>
        <w:r w:rsidR="00286CF8">
          <w:rPr>
            <w:noProof/>
            <w:webHidden/>
          </w:rPr>
          <w:t>6</w:t>
        </w:r>
        <w:r w:rsidR="00286CF8">
          <w:rPr>
            <w:noProof/>
            <w:webHidden/>
          </w:rPr>
          <w:fldChar w:fldCharType="end"/>
        </w:r>
      </w:hyperlink>
    </w:p>
    <w:p w14:paraId="11D60370" w14:textId="6E3D91E9" w:rsidR="00286CF8" w:rsidRDefault="00230808">
      <w:pPr>
        <w:pStyle w:val="TOC2"/>
        <w:rPr>
          <w:rFonts w:asciiTheme="minorHAnsi" w:eastAsiaTheme="minorEastAsia" w:hAnsiTheme="minorHAnsi" w:cstheme="minorBidi"/>
          <w:b w:val="0"/>
          <w:noProof/>
          <w:sz w:val="22"/>
          <w:szCs w:val="22"/>
        </w:rPr>
      </w:pPr>
      <w:hyperlink w:anchor="_Toc160376726" w:history="1">
        <w:r w:rsidR="00286CF8" w:rsidRPr="00F03E39">
          <w:rPr>
            <w:rStyle w:val="Hyperlink"/>
            <w:noProof/>
          </w:rPr>
          <w:t>3.4</w:t>
        </w:r>
        <w:r w:rsidR="00286CF8">
          <w:rPr>
            <w:rFonts w:asciiTheme="minorHAnsi" w:eastAsiaTheme="minorEastAsia" w:hAnsiTheme="minorHAnsi" w:cstheme="minorBidi"/>
            <w:b w:val="0"/>
            <w:noProof/>
            <w:sz w:val="22"/>
            <w:szCs w:val="22"/>
          </w:rPr>
          <w:tab/>
        </w:r>
        <w:r w:rsidR="00286CF8" w:rsidRPr="00F03E39">
          <w:rPr>
            <w:rStyle w:val="Hyperlink"/>
            <w:noProof/>
          </w:rPr>
          <w:t>DIP Funding Arrangements</w:t>
        </w:r>
        <w:r w:rsidR="00286CF8">
          <w:rPr>
            <w:noProof/>
            <w:webHidden/>
          </w:rPr>
          <w:tab/>
        </w:r>
        <w:r w:rsidR="00286CF8">
          <w:rPr>
            <w:noProof/>
            <w:webHidden/>
          </w:rPr>
          <w:fldChar w:fldCharType="begin"/>
        </w:r>
        <w:r w:rsidR="00286CF8">
          <w:rPr>
            <w:noProof/>
            <w:webHidden/>
          </w:rPr>
          <w:instrText xml:space="preserve"> PAGEREF _Toc160376726 \h </w:instrText>
        </w:r>
        <w:r w:rsidR="00286CF8">
          <w:rPr>
            <w:noProof/>
            <w:webHidden/>
          </w:rPr>
        </w:r>
        <w:r w:rsidR="00286CF8">
          <w:rPr>
            <w:noProof/>
            <w:webHidden/>
          </w:rPr>
          <w:fldChar w:fldCharType="separate"/>
        </w:r>
        <w:r w:rsidR="00286CF8">
          <w:rPr>
            <w:noProof/>
            <w:webHidden/>
          </w:rPr>
          <w:t>7</w:t>
        </w:r>
        <w:r w:rsidR="00286CF8">
          <w:rPr>
            <w:noProof/>
            <w:webHidden/>
          </w:rPr>
          <w:fldChar w:fldCharType="end"/>
        </w:r>
      </w:hyperlink>
    </w:p>
    <w:p w14:paraId="5A4E8AD8" w14:textId="3E99D4A0" w:rsidR="00286CF8" w:rsidRDefault="00230808">
      <w:pPr>
        <w:pStyle w:val="TOC2"/>
        <w:rPr>
          <w:rFonts w:asciiTheme="minorHAnsi" w:eastAsiaTheme="minorEastAsia" w:hAnsiTheme="minorHAnsi" w:cstheme="minorBidi"/>
          <w:b w:val="0"/>
          <w:noProof/>
          <w:sz w:val="22"/>
          <w:szCs w:val="22"/>
        </w:rPr>
      </w:pPr>
      <w:hyperlink w:anchor="_Toc160376727" w:history="1">
        <w:r w:rsidR="00286CF8" w:rsidRPr="00F03E39">
          <w:rPr>
            <w:rStyle w:val="Hyperlink"/>
            <w:noProof/>
          </w:rPr>
          <w:t>3.5</w:t>
        </w:r>
        <w:r w:rsidR="00286CF8">
          <w:rPr>
            <w:rFonts w:asciiTheme="minorHAnsi" w:eastAsiaTheme="minorEastAsia" w:hAnsiTheme="minorHAnsi" w:cstheme="minorBidi"/>
            <w:b w:val="0"/>
            <w:noProof/>
            <w:sz w:val="22"/>
            <w:szCs w:val="22"/>
          </w:rPr>
          <w:tab/>
        </w:r>
        <w:r w:rsidR="00286CF8" w:rsidRPr="00F03E39">
          <w:rPr>
            <w:rStyle w:val="Hyperlink"/>
            <w:noProof/>
          </w:rPr>
          <w:t>Information Security Management System (ISMS) Arrangements</w:t>
        </w:r>
        <w:r w:rsidR="00286CF8">
          <w:rPr>
            <w:noProof/>
            <w:webHidden/>
          </w:rPr>
          <w:tab/>
        </w:r>
        <w:r w:rsidR="00286CF8">
          <w:rPr>
            <w:noProof/>
            <w:webHidden/>
          </w:rPr>
          <w:fldChar w:fldCharType="begin"/>
        </w:r>
        <w:r w:rsidR="00286CF8">
          <w:rPr>
            <w:noProof/>
            <w:webHidden/>
          </w:rPr>
          <w:instrText xml:space="preserve"> PAGEREF _Toc160376727 \h </w:instrText>
        </w:r>
        <w:r w:rsidR="00286CF8">
          <w:rPr>
            <w:noProof/>
            <w:webHidden/>
          </w:rPr>
        </w:r>
        <w:r w:rsidR="00286CF8">
          <w:rPr>
            <w:noProof/>
            <w:webHidden/>
          </w:rPr>
          <w:fldChar w:fldCharType="separate"/>
        </w:r>
        <w:r w:rsidR="00286CF8">
          <w:rPr>
            <w:noProof/>
            <w:webHidden/>
          </w:rPr>
          <w:t>7</w:t>
        </w:r>
        <w:r w:rsidR="00286CF8">
          <w:rPr>
            <w:noProof/>
            <w:webHidden/>
          </w:rPr>
          <w:fldChar w:fldCharType="end"/>
        </w:r>
      </w:hyperlink>
    </w:p>
    <w:p w14:paraId="6500FA98" w14:textId="16DC0019" w:rsidR="007176A1" w:rsidRDefault="00A8107C" w:rsidP="00845767">
      <w:pPr>
        <w:pStyle w:val="Heading1"/>
      </w:pPr>
      <w:r>
        <w:lastRenderedPageBreak/>
        <w:fldChar w:fldCharType="end"/>
      </w:r>
      <w:bookmarkStart w:id="8" w:name="_Toc153833680"/>
      <w:bookmarkStart w:id="9" w:name="_Toc149748331"/>
      <w:bookmarkEnd w:id="7"/>
      <w:r w:rsidR="00845767">
        <w:t xml:space="preserve"> </w:t>
      </w:r>
      <w:bookmarkStart w:id="10" w:name="_Toc160376716"/>
      <w:r w:rsidR="001A168E">
        <w:t>Scope and Purpose</w:t>
      </w:r>
      <w:bookmarkEnd w:id="8"/>
      <w:bookmarkEnd w:id="10"/>
    </w:p>
    <w:p w14:paraId="33337C6E" w14:textId="08D2A6D2" w:rsidR="001A168E" w:rsidRDefault="001A168E" w:rsidP="00C92899">
      <w:pPr>
        <w:pStyle w:val="Heading2"/>
      </w:pPr>
      <w:bookmarkStart w:id="11" w:name="_Toc153833681"/>
      <w:bookmarkStart w:id="12" w:name="_Toc160376717"/>
      <w:r>
        <w:t>Reason for staggering implementation</w:t>
      </w:r>
      <w:bookmarkEnd w:id="11"/>
      <w:bookmarkEnd w:id="12"/>
    </w:p>
    <w:p w14:paraId="4E7BE9C4" w14:textId="3878DA7F" w:rsidR="007176A1" w:rsidRDefault="007176A1" w:rsidP="004944B2">
      <w:pPr>
        <w:pStyle w:val="Paragraph"/>
      </w:pPr>
      <w:r>
        <w:t xml:space="preserve">The DIP is a new system for the electricity industry </w:t>
      </w:r>
      <w:r w:rsidR="00F02C7E">
        <w:t xml:space="preserve">that is already being used to test systems being developed as part of the </w:t>
      </w:r>
      <w:r w:rsidR="00F02C7E" w:rsidRPr="00845767">
        <w:t>Market-wide Half Hourly Settlement Programme</w:t>
      </w:r>
      <w:r w:rsidR="00F02C7E">
        <w:t xml:space="preserve"> (MHHSP). It is necessary to </w:t>
      </w:r>
      <w:r>
        <w:t xml:space="preserve">stagger handover of responsibility for the DIP from the development teams to the DIP Manager to ensure the Market Participant experience and continuity of provision of service is not effected. </w:t>
      </w:r>
      <w:r w:rsidR="00F02C7E">
        <w:t xml:space="preserve">This will also mean the DIP Rules will need to be implemented in a staggered manner to reflect </w:t>
      </w:r>
      <w:r w:rsidR="00071450">
        <w:t>t</w:t>
      </w:r>
      <w:r w:rsidR="00F02C7E">
        <w:t>he graduated handover of responsibility to the DIP Manager.</w:t>
      </w:r>
    </w:p>
    <w:p w14:paraId="02C3E098" w14:textId="21E62690" w:rsidR="007176A1" w:rsidRDefault="007176A1" w:rsidP="007176A1">
      <w:pPr>
        <w:pStyle w:val="Paragraph"/>
      </w:pPr>
      <w:r>
        <w:t>The DIP Manager and MHH</w:t>
      </w:r>
      <w:r w:rsidR="00071450">
        <w:t>S</w:t>
      </w:r>
      <w:r>
        <w:t xml:space="preserve">P shall work together to develop a </w:t>
      </w:r>
      <w:r w:rsidR="006F40E8">
        <w:t xml:space="preserve">DIP </w:t>
      </w:r>
      <w:r>
        <w:t xml:space="preserve">Transition Plan to ensure the handover is </w:t>
      </w:r>
      <w:r w:rsidR="004440DE">
        <w:t xml:space="preserve">as </w:t>
      </w:r>
      <w:r>
        <w:t xml:space="preserve">efficient and smooth as possible. Once agreed, the </w:t>
      </w:r>
      <w:r w:rsidR="006F40E8">
        <w:t xml:space="preserve">DIP </w:t>
      </w:r>
      <w:r>
        <w:t>Transition Plan shall be published by both MHHSP and the DIP Manager, with overall responsibility resting with MHHSP.</w:t>
      </w:r>
    </w:p>
    <w:p w14:paraId="2F8BD946" w14:textId="0BB613AC" w:rsidR="007176A1" w:rsidRDefault="007176A1" w:rsidP="007176A1">
      <w:pPr>
        <w:pStyle w:val="Paragraph"/>
      </w:pPr>
      <w:r>
        <w:t xml:space="preserve">This </w:t>
      </w:r>
      <w:r w:rsidR="00F02C7E">
        <w:t>Annex</w:t>
      </w:r>
      <w:r>
        <w:t xml:space="preserve"> lays out the process for staggered implementation and provides the details of when different parts of the DIP Rules will be implemented in accordance with the </w:t>
      </w:r>
      <w:r w:rsidR="006F40E8">
        <w:t xml:space="preserve">DIP </w:t>
      </w:r>
      <w:r>
        <w:t>Transition Plan.</w:t>
      </w:r>
    </w:p>
    <w:p w14:paraId="67291B92" w14:textId="258D3151" w:rsidR="00A8107C" w:rsidRDefault="002837A6" w:rsidP="00B71364">
      <w:pPr>
        <w:pStyle w:val="Heading1"/>
      </w:pPr>
      <w:bookmarkStart w:id="13" w:name="_Toc160376718"/>
      <w:bookmarkStart w:id="14" w:name="_Toc153833683"/>
      <w:bookmarkStart w:id="15" w:name="_Toc149748332"/>
      <w:bookmarkEnd w:id="9"/>
      <w:r>
        <w:lastRenderedPageBreak/>
        <w:t>I</w:t>
      </w:r>
      <w:r w:rsidR="00A8107C">
        <w:t>mplementation</w:t>
      </w:r>
      <w:r>
        <w:t xml:space="preserve"> process</w:t>
      </w:r>
      <w:bookmarkEnd w:id="13"/>
    </w:p>
    <w:p w14:paraId="34A9B895" w14:textId="10F207A3" w:rsidR="009E4171" w:rsidRDefault="009E4171" w:rsidP="009E4171">
      <w:pPr>
        <w:pStyle w:val="Heading2"/>
      </w:pPr>
      <w:bookmarkStart w:id="16" w:name="_Toc160376719"/>
      <w:r>
        <w:t>Implementation Date</w:t>
      </w:r>
      <w:bookmarkEnd w:id="16"/>
      <w:r>
        <w:t xml:space="preserve"> </w:t>
      </w:r>
    </w:p>
    <w:p w14:paraId="301BB6DB" w14:textId="06B5A9A4" w:rsidR="009E4171" w:rsidRDefault="009E4171" w:rsidP="009E4171">
      <w:pPr>
        <w:pStyle w:val="Paragraph"/>
      </w:pPr>
      <w:r>
        <w:t>The Implementation date for the DIP rules will be the date directed by the Authority in accordance with their Significant Code Review powers.</w:t>
      </w:r>
    </w:p>
    <w:p w14:paraId="5C886C45" w14:textId="09F63D9D" w:rsidR="009E4171" w:rsidRDefault="00281274" w:rsidP="009E4171">
      <w:pPr>
        <w:pStyle w:val="Paragraph"/>
      </w:pPr>
      <w:r>
        <w:t xml:space="preserve">For the avoidance of doubt, </w:t>
      </w:r>
      <w:r w:rsidR="009E4171">
        <w:t>The I</w:t>
      </w:r>
      <w:r>
        <w:t>mplementation D</w:t>
      </w:r>
      <w:r w:rsidR="009E4171">
        <w:t xml:space="preserve">ate </w:t>
      </w:r>
      <w:r>
        <w:t xml:space="preserve">in relation to this Annex </w:t>
      </w:r>
      <w:r w:rsidR="009E4171">
        <w:t>shall have the meaning given in the DIP Rules</w:t>
      </w:r>
      <w:r>
        <w:t xml:space="preserve"> Glossary.</w:t>
      </w:r>
    </w:p>
    <w:p w14:paraId="1C1E6E64" w14:textId="779A9D1E" w:rsidR="009E4171" w:rsidRDefault="009E4171" w:rsidP="009E4171">
      <w:pPr>
        <w:pStyle w:val="Heading2"/>
      </w:pPr>
      <w:bookmarkStart w:id="17" w:name="_Toc160376720"/>
      <w:r>
        <w:t>DIP R</w:t>
      </w:r>
      <w:r w:rsidR="00281274">
        <w:t>ules First Compliance</w:t>
      </w:r>
      <w:r>
        <w:t xml:space="preserve"> Date</w:t>
      </w:r>
      <w:bookmarkEnd w:id="17"/>
    </w:p>
    <w:p w14:paraId="109FC4FE" w14:textId="57588226" w:rsidR="009E4171" w:rsidRDefault="009E4171" w:rsidP="00281274">
      <w:pPr>
        <w:pStyle w:val="Paragraph"/>
      </w:pPr>
      <w:r>
        <w:t xml:space="preserve">The </w:t>
      </w:r>
      <w:r w:rsidRPr="00140CB4">
        <w:rPr>
          <w:b/>
        </w:rPr>
        <w:t xml:space="preserve">“DIP Rules </w:t>
      </w:r>
      <w:r w:rsidR="00281274" w:rsidRPr="00140CB4">
        <w:rPr>
          <w:b/>
        </w:rPr>
        <w:t>First Compliance</w:t>
      </w:r>
      <w:r w:rsidRPr="00140CB4">
        <w:rPr>
          <w:b/>
        </w:rPr>
        <w:t xml:space="preserve"> Date”</w:t>
      </w:r>
      <w:r>
        <w:t xml:space="preserve"> shall be the </w:t>
      </w:r>
      <w:r w:rsidR="00281274">
        <w:t xml:space="preserve">first </w:t>
      </w:r>
      <w:r>
        <w:t xml:space="preserve">date on which specific parts of the DIP Rules </w:t>
      </w:r>
      <w:r w:rsidR="00281274">
        <w:t>shall come into effect</w:t>
      </w:r>
      <w:r w:rsidR="006C12AB">
        <w:t xml:space="preserve">. </w:t>
      </w:r>
      <w:r w:rsidR="006C12AB" w:rsidRPr="0053762B">
        <w:rPr>
          <w:rStyle w:val="cf01"/>
          <w:rFonts w:ascii="Times New Roman" w:hAnsi="Times New Roman" w:cs="Times New Roman"/>
          <w:sz w:val="24"/>
          <w:szCs w:val="24"/>
        </w:rPr>
        <w:t>Anyone to whom the specific parts of the DIP Rules apply shall comply with those rules on and from the relevant DIP Rules First Compliance Date</w:t>
      </w:r>
      <w:r w:rsidR="00281274">
        <w:t xml:space="preserve">. </w:t>
      </w:r>
    </w:p>
    <w:p w14:paraId="0D354D86" w14:textId="3FAEF06C" w:rsidR="00281274" w:rsidRDefault="00281274" w:rsidP="00281274">
      <w:pPr>
        <w:pStyle w:val="Paragraph"/>
      </w:pPr>
      <w:r>
        <w:t>The DIP Rules First Compliance Dat</w:t>
      </w:r>
      <w:r w:rsidR="00214C80">
        <w:t xml:space="preserve">e shall apply to an entire Chapter of the DIP Supplement and to an entire DIP Subsidiary Document (DSD). </w:t>
      </w:r>
    </w:p>
    <w:p w14:paraId="005F6C72" w14:textId="3C08F1BB" w:rsidR="00281274" w:rsidRDefault="00281274" w:rsidP="00281274">
      <w:pPr>
        <w:pStyle w:val="Paragraph"/>
      </w:pPr>
      <w:r>
        <w:t xml:space="preserve">Where </w:t>
      </w:r>
      <w:r w:rsidR="00214C80">
        <w:t>there is a difference between the Implementation Date and the DIP Rules First Compliance Date anyone to whom the DIP Rules would otherwise apply is not required to comply with the chapters of the DIP Supplement and DSDs that have a DIP Rules First Compliance Date later than the Implementation D</w:t>
      </w:r>
      <w:r w:rsidR="00A46B46">
        <w:t>ate of the DIP Rules.</w:t>
      </w:r>
    </w:p>
    <w:p w14:paraId="3E2E6A00" w14:textId="54E3A885" w:rsidR="000F5863" w:rsidRDefault="000F5863" w:rsidP="00281274">
      <w:pPr>
        <w:pStyle w:val="Paragraph"/>
      </w:pPr>
      <w:r>
        <w:t>Where a DSD has an annex, the Implementation Date and DIP Rules First Compliance Date for the Annex will be the same as the main document.</w:t>
      </w:r>
    </w:p>
    <w:p w14:paraId="08AFDAC3" w14:textId="0B9BEB9B" w:rsidR="00140CB4" w:rsidRDefault="00140CB4" w:rsidP="00140CB4">
      <w:pPr>
        <w:pStyle w:val="Heading2"/>
      </w:pPr>
      <w:bookmarkStart w:id="18" w:name="_Toc160376721"/>
      <w:r>
        <w:t>Key dates</w:t>
      </w:r>
      <w:bookmarkEnd w:id="18"/>
    </w:p>
    <w:p w14:paraId="76952EDE" w14:textId="62685983" w:rsidR="00140CB4" w:rsidRDefault="0060720D" w:rsidP="0060720D">
      <w:pPr>
        <w:pStyle w:val="Paragraph"/>
      </w:pPr>
      <w:r>
        <w:t xml:space="preserve">The table below shows the </w:t>
      </w:r>
      <w:r w:rsidR="003F349C">
        <w:t xml:space="preserve">key dates </w:t>
      </w:r>
      <w:r w:rsidR="00140CB4">
        <w:t>for each chapter of the</w:t>
      </w:r>
      <w:r w:rsidR="003F349C">
        <w:t xml:space="preserve"> DIP Supplement</w:t>
      </w:r>
      <w:r w:rsidR="00140CB4">
        <w:t xml:space="preserve">. </w:t>
      </w: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3364"/>
        <w:gridCol w:w="2885"/>
        <w:gridCol w:w="2262"/>
      </w:tblGrid>
      <w:tr w:rsidR="00CA325B" w14:paraId="7A21448F" w14:textId="77777777" w:rsidTr="004D503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17" w:type="dxa"/>
            <w:tcBorders>
              <w:bottom w:val="none" w:sz="0" w:space="0" w:color="auto"/>
              <w:right w:val="none" w:sz="0" w:space="0" w:color="auto"/>
            </w:tcBorders>
          </w:tcPr>
          <w:p w14:paraId="63493037" w14:textId="587BFCEC" w:rsidR="00CA325B" w:rsidRDefault="00CA325B" w:rsidP="00CA325B">
            <w:pPr>
              <w:jc w:val="left"/>
            </w:pPr>
            <w:r>
              <w:t>Chapter</w:t>
            </w:r>
          </w:p>
        </w:tc>
        <w:tc>
          <w:tcPr>
            <w:tcW w:w="3364" w:type="dxa"/>
          </w:tcPr>
          <w:p w14:paraId="09CB9456" w14:textId="1BE001F2" w:rsidR="00CA325B" w:rsidRDefault="00CA325B" w:rsidP="00CA325B">
            <w:pPr>
              <w:jc w:val="left"/>
              <w:cnfStyle w:val="100000000000" w:firstRow="1" w:lastRow="0" w:firstColumn="0" w:lastColumn="0" w:oddVBand="0" w:evenVBand="0" w:oddHBand="0" w:evenHBand="0" w:firstRowFirstColumn="0" w:firstRowLastColumn="0" w:lastRowFirstColumn="0" w:lastRowLastColumn="0"/>
            </w:pPr>
            <w:r>
              <w:t>Title</w:t>
            </w:r>
          </w:p>
        </w:tc>
        <w:tc>
          <w:tcPr>
            <w:tcW w:w="2885" w:type="dxa"/>
          </w:tcPr>
          <w:p w14:paraId="62065F5D" w14:textId="3EF68414" w:rsidR="00CA325B" w:rsidRDefault="00CA325B" w:rsidP="00CA325B">
            <w:pPr>
              <w:jc w:val="left"/>
              <w:cnfStyle w:val="100000000000" w:firstRow="1" w:lastRow="0" w:firstColumn="0" w:lastColumn="0" w:oddVBand="0" w:evenVBand="0" w:oddHBand="0" w:evenHBand="0" w:firstRowFirstColumn="0" w:firstRowLastColumn="0" w:lastRowFirstColumn="0" w:lastRowLastColumn="0"/>
            </w:pPr>
            <w:r>
              <w:t>Implementation Date</w:t>
            </w:r>
          </w:p>
        </w:tc>
        <w:tc>
          <w:tcPr>
            <w:tcW w:w="2262" w:type="dxa"/>
          </w:tcPr>
          <w:p w14:paraId="29854E80" w14:textId="74739EE9" w:rsidR="00CA325B" w:rsidRDefault="00CA325B" w:rsidP="00CA325B">
            <w:pPr>
              <w:jc w:val="left"/>
              <w:cnfStyle w:val="100000000000" w:firstRow="1" w:lastRow="0" w:firstColumn="0" w:lastColumn="0" w:oddVBand="0" w:evenVBand="0" w:oddHBand="0" w:evenHBand="0" w:firstRowFirstColumn="0" w:firstRowLastColumn="0" w:lastRowFirstColumn="0" w:lastRowLastColumn="0"/>
            </w:pPr>
            <w:r>
              <w:t>DIP Rules First Compliance Date</w:t>
            </w:r>
          </w:p>
        </w:tc>
      </w:tr>
      <w:tr w:rsidR="00CA325B" w14:paraId="62D8E823" w14:textId="77777777" w:rsidTr="004D5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7" w:type="dxa"/>
            <w:tcBorders>
              <w:top w:val="none" w:sz="0" w:space="0" w:color="auto"/>
              <w:bottom w:val="none" w:sz="0" w:space="0" w:color="auto"/>
              <w:right w:val="none" w:sz="0" w:space="0" w:color="auto"/>
            </w:tcBorders>
          </w:tcPr>
          <w:p w14:paraId="69502DC3" w14:textId="5D4AE0D5" w:rsidR="00CA325B" w:rsidRPr="003F349C" w:rsidRDefault="00CA325B" w:rsidP="00CA325B">
            <w:pPr>
              <w:jc w:val="left"/>
              <w:rPr>
                <w:b w:val="0"/>
              </w:rPr>
            </w:pPr>
            <w:r w:rsidRPr="003F349C">
              <w:rPr>
                <w:b w:val="0"/>
              </w:rPr>
              <w:t>One</w:t>
            </w:r>
          </w:p>
        </w:tc>
        <w:tc>
          <w:tcPr>
            <w:tcW w:w="3364" w:type="dxa"/>
            <w:tcBorders>
              <w:top w:val="none" w:sz="0" w:space="0" w:color="auto"/>
              <w:bottom w:val="none" w:sz="0" w:space="0" w:color="auto"/>
            </w:tcBorders>
          </w:tcPr>
          <w:p w14:paraId="43F88FF2" w14:textId="0EF976A3" w:rsidR="00CA325B" w:rsidRDefault="00CA325B" w:rsidP="00CA325B">
            <w:pPr>
              <w:jc w:val="left"/>
              <w:cnfStyle w:val="000000100000" w:firstRow="0" w:lastRow="0" w:firstColumn="0" w:lastColumn="0" w:oddVBand="0" w:evenVBand="0" w:oddHBand="1" w:evenHBand="0" w:firstRowFirstColumn="0" w:firstRowLastColumn="0" w:lastRowFirstColumn="0" w:lastRowLastColumn="0"/>
            </w:pPr>
            <w:r>
              <w:t>General</w:t>
            </w:r>
          </w:p>
        </w:tc>
        <w:tc>
          <w:tcPr>
            <w:tcW w:w="2885" w:type="dxa"/>
            <w:tcBorders>
              <w:top w:val="none" w:sz="0" w:space="0" w:color="auto"/>
              <w:bottom w:val="none" w:sz="0" w:space="0" w:color="auto"/>
            </w:tcBorders>
          </w:tcPr>
          <w:p w14:paraId="31B7054A" w14:textId="0E1938E0" w:rsidR="00CA325B" w:rsidRDefault="00CA325B" w:rsidP="00CA325B">
            <w:pPr>
              <w:jc w:val="left"/>
              <w:cnfStyle w:val="000000100000" w:firstRow="0" w:lastRow="0" w:firstColumn="0" w:lastColumn="0" w:oddVBand="0" w:evenVBand="0" w:oddHBand="1" w:evenHBand="0" w:firstRowFirstColumn="0" w:firstRowLastColumn="0" w:lastRowFirstColumn="0" w:lastRowLastColumn="0"/>
            </w:pPr>
            <w:r>
              <w:t>As per paragraph 2.1</w:t>
            </w:r>
          </w:p>
        </w:tc>
        <w:tc>
          <w:tcPr>
            <w:tcW w:w="2262" w:type="dxa"/>
            <w:tcBorders>
              <w:top w:val="none" w:sz="0" w:space="0" w:color="auto"/>
              <w:bottom w:val="none" w:sz="0" w:space="0" w:color="auto"/>
            </w:tcBorders>
          </w:tcPr>
          <w:p w14:paraId="5552C192" w14:textId="72BBDF40" w:rsidR="00CA325B" w:rsidRDefault="00140CB4" w:rsidP="00CA325B">
            <w:pPr>
              <w:jc w:val="left"/>
              <w:cnfStyle w:val="000000100000" w:firstRow="0" w:lastRow="0" w:firstColumn="0" w:lastColumn="0" w:oddVBand="0" w:evenVBand="0" w:oddHBand="1" w:evenHBand="0" w:firstRowFirstColumn="0" w:firstRowLastColumn="0" w:lastRowFirstColumn="0" w:lastRowLastColumn="0"/>
            </w:pPr>
            <w:r>
              <w:t>Implementation Date</w:t>
            </w:r>
          </w:p>
        </w:tc>
      </w:tr>
      <w:tr w:rsidR="00CA325B" w14:paraId="5944A2F3" w14:textId="77777777" w:rsidTr="004D503E">
        <w:tc>
          <w:tcPr>
            <w:cnfStyle w:val="001000000000" w:firstRow="0" w:lastRow="0" w:firstColumn="1" w:lastColumn="0" w:oddVBand="0" w:evenVBand="0" w:oddHBand="0" w:evenHBand="0" w:firstRowFirstColumn="0" w:firstRowLastColumn="0" w:lastRowFirstColumn="0" w:lastRowLastColumn="0"/>
            <w:tcW w:w="1117" w:type="dxa"/>
            <w:tcBorders>
              <w:right w:val="none" w:sz="0" w:space="0" w:color="auto"/>
            </w:tcBorders>
          </w:tcPr>
          <w:p w14:paraId="364E6859" w14:textId="2491EE4A" w:rsidR="00CA325B" w:rsidRPr="003F349C" w:rsidRDefault="00CA325B" w:rsidP="00CA325B">
            <w:pPr>
              <w:jc w:val="left"/>
              <w:rPr>
                <w:b w:val="0"/>
              </w:rPr>
            </w:pPr>
            <w:r w:rsidRPr="003F349C">
              <w:rPr>
                <w:b w:val="0"/>
              </w:rPr>
              <w:t>Two</w:t>
            </w:r>
          </w:p>
        </w:tc>
        <w:tc>
          <w:tcPr>
            <w:tcW w:w="3364" w:type="dxa"/>
          </w:tcPr>
          <w:p w14:paraId="7905EBCE" w14:textId="6449E5CF" w:rsidR="00CA325B" w:rsidRDefault="00CA325B" w:rsidP="00CA325B">
            <w:pPr>
              <w:jc w:val="left"/>
              <w:cnfStyle w:val="000000000000" w:firstRow="0" w:lastRow="0" w:firstColumn="0" w:lastColumn="0" w:oddVBand="0" w:evenVBand="0" w:oddHBand="0" w:evenHBand="0" w:firstRowFirstColumn="0" w:firstRowLastColumn="0" w:lastRowFirstColumn="0" w:lastRowLastColumn="0"/>
            </w:pPr>
            <w:r>
              <w:t xml:space="preserve">Governance </w:t>
            </w:r>
          </w:p>
        </w:tc>
        <w:tc>
          <w:tcPr>
            <w:tcW w:w="2885" w:type="dxa"/>
          </w:tcPr>
          <w:p w14:paraId="733436FE" w14:textId="3F0A34AE" w:rsidR="00CA325B" w:rsidRDefault="00CA325B" w:rsidP="00CA325B">
            <w:pPr>
              <w:jc w:val="left"/>
              <w:cnfStyle w:val="000000000000" w:firstRow="0" w:lastRow="0" w:firstColumn="0" w:lastColumn="0" w:oddVBand="0" w:evenVBand="0" w:oddHBand="0" w:evenHBand="0" w:firstRowFirstColumn="0" w:firstRowLastColumn="0" w:lastRowFirstColumn="0" w:lastRowLastColumn="0"/>
            </w:pPr>
            <w:r>
              <w:t>As per paragraph 2.1</w:t>
            </w:r>
          </w:p>
        </w:tc>
        <w:tc>
          <w:tcPr>
            <w:tcW w:w="2262" w:type="dxa"/>
          </w:tcPr>
          <w:p w14:paraId="352EA38A" w14:textId="4D72C030" w:rsidR="00CA325B" w:rsidRDefault="00140CB4" w:rsidP="00CA325B">
            <w:pPr>
              <w:jc w:val="left"/>
              <w:cnfStyle w:val="000000000000" w:firstRow="0" w:lastRow="0" w:firstColumn="0" w:lastColumn="0" w:oddVBand="0" w:evenVBand="0" w:oddHBand="0" w:evenHBand="0" w:firstRowFirstColumn="0" w:firstRowLastColumn="0" w:lastRowFirstColumn="0" w:lastRowLastColumn="0"/>
            </w:pPr>
            <w:r>
              <w:t>Implementation Date</w:t>
            </w:r>
          </w:p>
        </w:tc>
      </w:tr>
      <w:tr w:rsidR="00CA325B" w14:paraId="3F1D9E42" w14:textId="77777777" w:rsidTr="004D5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7" w:type="dxa"/>
            <w:tcBorders>
              <w:top w:val="none" w:sz="0" w:space="0" w:color="auto"/>
              <w:bottom w:val="none" w:sz="0" w:space="0" w:color="auto"/>
              <w:right w:val="none" w:sz="0" w:space="0" w:color="auto"/>
            </w:tcBorders>
          </w:tcPr>
          <w:p w14:paraId="392C187F" w14:textId="55C25D9E" w:rsidR="00CA325B" w:rsidRPr="003F349C" w:rsidRDefault="00CA325B" w:rsidP="00CA325B">
            <w:pPr>
              <w:jc w:val="left"/>
              <w:rPr>
                <w:b w:val="0"/>
              </w:rPr>
            </w:pPr>
            <w:r w:rsidRPr="003F349C">
              <w:rPr>
                <w:b w:val="0"/>
              </w:rPr>
              <w:t>Three</w:t>
            </w:r>
          </w:p>
        </w:tc>
        <w:tc>
          <w:tcPr>
            <w:tcW w:w="3364" w:type="dxa"/>
            <w:tcBorders>
              <w:top w:val="none" w:sz="0" w:space="0" w:color="auto"/>
              <w:bottom w:val="none" w:sz="0" w:space="0" w:color="auto"/>
            </w:tcBorders>
          </w:tcPr>
          <w:p w14:paraId="6BB4A044" w14:textId="5575CE6E" w:rsidR="00CA325B" w:rsidRDefault="00CA325B" w:rsidP="00CA325B">
            <w:pPr>
              <w:jc w:val="left"/>
              <w:cnfStyle w:val="000000100000" w:firstRow="0" w:lastRow="0" w:firstColumn="0" w:lastColumn="0" w:oddVBand="0" w:evenVBand="0" w:oddHBand="1" w:evenHBand="0" w:firstRowFirstColumn="0" w:firstRowLastColumn="0" w:lastRowFirstColumn="0" w:lastRowLastColumn="0"/>
            </w:pPr>
            <w:r>
              <w:t>DIP Connections and Operations</w:t>
            </w:r>
          </w:p>
        </w:tc>
        <w:tc>
          <w:tcPr>
            <w:tcW w:w="2885" w:type="dxa"/>
            <w:tcBorders>
              <w:top w:val="none" w:sz="0" w:space="0" w:color="auto"/>
              <w:bottom w:val="none" w:sz="0" w:space="0" w:color="auto"/>
            </w:tcBorders>
          </w:tcPr>
          <w:p w14:paraId="0B7552A2" w14:textId="51E769BF" w:rsidR="00CA325B" w:rsidRDefault="00CA325B" w:rsidP="00CA325B">
            <w:pPr>
              <w:jc w:val="left"/>
              <w:cnfStyle w:val="000000100000" w:firstRow="0" w:lastRow="0" w:firstColumn="0" w:lastColumn="0" w:oddVBand="0" w:evenVBand="0" w:oddHBand="1" w:evenHBand="0" w:firstRowFirstColumn="0" w:firstRowLastColumn="0" w:lastRowFirstColumn="0" w:lastRowLastColumn="0"/>
            </w:pPr>
            <w:r>
              <w:t>As per paragraph 2.1</w:t>
            </w:r>
          </w:p>
        </w:tc>
        <w:tc>
          <w:tcPr>
            <w:tcW w:w="2262" w:type="dxa"/>
            <w:tcBorders>
              <w:top w:val="none" w:sz="0" w:space="0" w:color="auto"/>
              <w:bottom w:val="none" w:sz="0" w:space="0" w:color="auto"/>
            </w:tcBorders>
          </w:tcPr>
          <w:p w14:paraId="2EEFC321" w14:textId="3DAE8CD4" w:rsidR="00CA325B" w:rsidRDefault="00140CB4" w:rsidP="00CA325B">
            <w:pPr>
              <w:jc w:val="left"/>
              <w:cnfStyle w:val="000000100000" w:firstRow="0" w:lastRow="0" w:firstColumn="0" w:lastColumn="0" w:oddVBand="0" w:evenVBand="0" w:oddHBand="1" w:evenHBand="0" w:firstRowFirstColumn="0" w:firstRowLastColumn="0" w:lastRowFirstColumn="0" w:lastRowLastColumn="0"/>
            </w:pPr>
            <w:r>
              <w:t>M10</w:t>
            </w:r>
          </w:p>
        </w:tc>
      </w:tr>
      <w:tr w:rsidR="00CA325B" w14:paraId="4F1971FA" w14:textId="77777777" w:rsidTr="004D503E">
        <w:tc>
          <w:tcPr>
            <w:cnfStyle w:val="001000000000" w:firstRow="0" w:lastRow="0" w:firstColumn="1" w:lastColumn="0" w:oddVBand="0" w:evenVBand="0" w:oddHBand="0" w:evenHBand="0" w:firstRowFirstColumn="0" w:firstRowLastColumn="0" w:lastRowFirstColumn="0" w:lastRowLastColumn="0"/>
            <w:tcW w:w="1117" w:type="dxa"/>
            <w:tcBorders>
              <w:right w:val="none" w:sz="0" w:space="0" w:color="auto"/>
            </w:tcBorders>
          </w:tcPr>
          <w:p w14:paraId="6E4D1893" w14:textId="18DEAEDC" w:rsidR="00CA325B" w:rsidRPr="003F349C" w:rsidRDefault="00CA325B" w:rsidP="00CA325B">
            <w:pPr>
              <w:jc w:val="left"/>
              <w:rPr>
                <w:b w:val="0"/>
              </w:rPr>
            </w:pPr>
            <w:r w:rsidRPr="003F349C">
              <w:rPr>
                <w:b w:val="0"/>
              </w:rPr>
              <w:t>Four</w:t>
            </w:r>
          </w:p>
        </w:tc>
        <w:tc>
          <w:tcPr>
            <w:tcW w:w="3364" w:type="dxa"/>
          </w:tcPr>
          <w:p w14:paraId="1EB4AE00" w14:textId="779CE03C" w:rsidR="00CA325B" w:rsidRDefault="00CA325B" w:rsidP="00CA325B">
            <w:pPr>
              <w:jc w:val="left"/>
              <w:cnfStyle w:val="000000000000" w:firstRow="0" w:lastRow="0" w:firstColumn="0" w:lastColumn="0" w:oddVBand="0" w:evenVBand="0" w:oddHBand="0" w:evenHBand="0" w:firstRowFirstColumn="0" w:firstRowLastColumn="0" w:lastRowFirstColumn="0" w:lastRowLastColumn="0"/>
            </w:pPr>
            <w:r>
              <w:t>Assurance</w:t>
            </w:r>
          </w:p>
        </w:tc>
        <w:tc>
          <w:tcPr>
            <w:tcW w:w="2885" w:type="dxa"/>
          </w:tcPr>
          <w:p w14:paraId="1483ED60" w14:textId="7EBFD4C4" w:rsidR="00CA325B" w:rsidRDefault="00CA325B" w:rsidP="00CA325B">
            <w:pPr>
              <w:jc w:val="left"/>
              <w:cnfStyle w:val="000000000000" w:firstRow="0" w:lastRow="0" w:firstColumn="0" w:lastColumn="0" w:oddVBand="0" w:evenVBand="0" w:oddHBand="0" w:evenHBand="0" w:firstRowFirstColumn="0" w:firstRowLastColumn="0" w:lastRowFirstColumn="0" w:lastRowLastColumn="0"/>
            </w:pPr>
            <w:r>
              <w:t>As per paragraph 2.1</w:t>
            </w:r>
          </w:p>
        </w:tc>
        <w:tc>
          <w:tcPr>
            <w:tcW w:w="2262" w:type="dxa"/>
          </w:tcPr>
          <w:p w14:paraId="24363845" w14:textId="1EC238D1" w:rsidR="00CA325B" w:rsidRDefault="003F349C" w:rsidP="00CA325B">
            <w:pPr>
              <w:jc w:val="left"/>
              <w:cnfStyle w:val="000000000000" w:firstRow="0" w:lastRow="0" w:firstColumn="0" w:lastColumn="0" w:oddVBand="0" w:evenVBand="0" w:oddHBand="0" w:evenHBand="0" w:firstRowFirstColumn="0" w:firstRowLastColumn="0" w:lastRowFirstColumn="0" w:lastRowLastColumn="0"/>
            </w:pPr>
            <w:r>
              <w:t>M10</w:t>
            </w:r>
          </w:p>
        </w:tc>
      </w:tr>
      <w:tr w:rsidR="00CA325B" w14:paraId="43FE1A6A" w14:textId="77777777" w:rsidTr="004D5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7" w:type="dxa"/>
            <w:tcBorders>
              <w:top w:val="none" w:sz="0" w:space="0" w:color="auto"/>
              <w:bottom w:val="none" w:sz="0" w:space="0" w:color="auto"/>
              <w:right w:val="none" w:sz="0" w:space="0" w:color="auto"/>
            </w:tcBorders>
          </w:tcPr>
          <w:p w14:paraId="1E366587" w14:textId="090BEF1A" w:rsidR="00CA325B" w:rsidRPr="003F349C" w:rsidRDefault="00CA325B" w:rsidP="00CA325B">
            <w:pPr>
              <w:jc w:val="left"/>
              <w:rPr>
                <w:b w:val="0"/>
              </w:rPr>
            </w:pPr>
            <w:r w:rsidRPr="003F349C">
              <w:rPr>
                <w:b w:val="0"/>
              </w:rPr>
              <w:t>Five</w:t>
            </w:r>
          </w:p>
        </w:tc>
        <w:tc>
          <w:tcPr>
            <w:tcW w:w="3364" w:type="dxa"/>
            <w:tcBorders>
              <w:top w:val="none" w:sz="0" w:space="0" w:color="auto"/>
              <w:bottom w:val="none" w:sz="0" w:space="0" w:color="auto"/>
            </w:tcBorders>
          </w:tcPr>
          <w:p w14:paraId="27E1C07D" w14:textId="6772C5A5" w:rsidR="00CA325B" w:rsidRDefault="00CA325B" w:rsidP="00CA325B">
            <w:pPr>
              <w:jc w:val="left"/>
              <w:cnfStyle w:val="000000100000" w:firstRow="0" w:lastRow="0" w:firstColumn="0" w:lastColumn="0" w:oddVBand="0" w:evenVBand="0" w:oddHBand="1" w:evenHBand="0" w:firstRowFirstColumn="0" w:firstRowLastColumn="0" w:lastRowFirstColumn="0" w:lastRowLastColumn="0"/>
            </w:pPr>
            <w:r>
              <w:t>Change Management</w:t>
            </w:r>
          </w:p>
        </w:tc>
        <w:tc>
          <w:tcPr>
            <w:tcW w:w="2885" w:type="dxa"/>
            <w:tcBorders>
              <w:top w:val="none" w:sz="0" w:space="0" w:color="auto"/>
              <w:bottom w:val="none" w:sz="0" w:space="0" w:color="auto"/>
            </w:tcBorders>
          </w:tcPr>
          <w:p w14:paraId="1AA24A16" w14:textId="033BC7BA" w:rsidR="00CA325B" w:rsidRDefault="00CA325B" w:rsidP="00CA325B">
            <w:pPr>
              <w:jc w:val="left"/>
              <w:cnfStyle w:val="000000100000" w:firstRow="0" w:lastRow="0" w:firstColumn="0" w:lastColumn="0" w:oddVBand="0" w:evenVBand="0" w:oddHBand="1" w:evenHBand="0" w:firstRowFirstColumn="0" w:firstRowLastColumn="0" w:lastRowFirstColumn="0" w:lastRowLastColumn="0"/>
            </w:pPr>
            <w:r>
              <w:t>As per paragraph 2.1</w:t>
            </w:r>
          </w:p>
        </w:tc>
        <w:tc>
          <w:tcPr>
            <w:tcW w:w="2262" w:type="dxa"/>
            <w:tcBorders>
              <w:top w:val="none" w:sz="0" w:space="0" w:color="auto"/>
              <w:bottom w:val="none" w:sz="0" w:space="0" w:color="auto"/>
            </w:tcBorders>
          </w:tcPr>
          <w:p w14:paraId="5F00FD31" w14:textId="7E7FA6D7" w:rsidR="00CA325B" w:rsidRDefault="003F349C" w:rsidP="00CA325B">
            <w:pPr>
              <w:jc w:val="left"/>
              <w:cnfStyle w:val="000000100000" w:firstRow="0" w:lastRow="0" w:firstColumn="0" w:lastColumn="0" w:oddVBand="0" w:evenVBand="0" w:oddHBand="1" w:evenHBand="0" w:firstRowFirstColumn="0" w:firstRowLastColumn="0" w:lastRowFirstColumn="0" w:lastRowLastColumn="0"/>
            </w:pPr>
            <w:r>
              <w:t>Implementation Date</w:t>
            </w:r>
          </w:p>
        </w:tc>
      </w:tr>
      <w:tr w:rsidR="00CA325B" w14:paraId="5170461D" w14:textId="77777777" w:rsidTr="004D503E">
        <w:tc>
          <w:tcPr>
            <w:cnfStyle w:val="001000000000" w:firstRow="0" w:lastRow="0" w:firstColumn="1" w:lastColumn="0" w:oddVBand="0" w:evenVBand="0" w:oddHBand="0" w:evenHBand="0" w:firstRowFirstColumn="0" w:firstRowLastColumn="0" w:lastRowFirstColumn="0" w:lastRowLastColumn="0"/>
            <w:tcW w:w="1117" w:type="dxa"/>
            <w:tcBorders>
              <w:right w:val="none" w:sz="0" w:space="0" w:color="auto"/>
            </w:tcBorders>
          </w:tcPr>
          <w:p w14:paraId="064837A4" w14:textId="6E4096BB" w:rsidR="00CA325B" w:rsidRPr="003F349C" w:rsidRDefault="00CA325B" w:rsidP="00CA325B">
            <w:pPr>
              <w:jc w:val="left"/>
              <w:rPr>
                <w:b w:val="0"/>
              </w:rPr>
            </w:pPr>
            <w:r w:rsidRPr="003F349C">
              <w:rPr>
                <w:b w:val="0"/>
              </w:rPr>
              <w:t>Six</w:t>
            </w:r>
          </w:p>
        </w:tc>
        <w:tc>
          <w:tcPr>
            <w:tcW w:w="3364" w:type="dxa"/>
          </w:tcPr>
          <w:p w14:paraId="1B8B4DF8" w14:textId="2F608B5D" w:rsidR="00CA325B" w:rsidRDefault="00140CB4" w:rsidP="00CA325B">
            <w:pPr>
              <w:jc w:val="left"/>
              <w:cnfStyle w:val="000000000000" w:firstRow="0" w:lastRow="0" w:firstColumn="0" w:lastColumn="0" w:oddVBand="0" w:evenVBand="0" w:oddHBand="0" w:evenHBand="0" w:firstRowFirstColumn="0" w:firstRowLastColumn="0" w:lastRowFirstColumn="0" w:lastRowLastColumn="0"/>
            </w:pPr>
            <w:r>
              <w:t>Cost Recovery</w:t>
            </w:r>
          </w:p>
        </w:tc>
        <w:tc>
          <w:tcPr>
            <w:tcW w:w="2885" w:type="dxa"/>
          </w:tcPr>
          <w:p w14:paraId="4A3AF032" w14:textId="0A16C88E" w:rsidR="00CA325B" w:rsidRDefault="00CA325B" w:rsidP="00CA325B">
            <w:pPr>
              <w:jc w:val="left"/>
              <w:cnfStyle w:val="000000000000" w:firstRow="0" w:lastRow="0" w:firstColumn="0" w:lastColumn="0" w:oddVBand="0" w:evenVBand="0" w:oddHBand="0" w:evenHBand="0" w:firstRowFirstColumn="0" w:firstRowLastColumn="0" w:lastRowFirstColumn="0" w:lastRowLastColumn="0"/>
            </w:pPr>
            <w:r>
              <w:t>As per paragraph 2.1</w:t>
            </w:r>
          </w:p>
        </w:tc>
        <w:tc>
          <w:tcPr>
            <w:tcW w:w="2262" w:type="dxa"/>
          </w:tcPr>
          <w:p w14:paraId="521D847B" w14:textId="1949F56B" w:rsidR="00CA325B" w:rsidRDefault="004D503E" w:rsidP="00CA325B">
            <w:pPr>
              <w:jc w:val="left"/>
              <w:cnfStyle w:val="000000000000" w:firstRow="0" w:lastRow="0" w:firstColumn="0" w:lastColumn="0" w:oddVBand="0" w:evenVBand="0" w:oddHBand="0" w:evenHBand="0" w:firstRowFirstColumn="0" w:firstRowLastColumn="0" w:lastRowFirstColumn="0" w:lastRowLastColumn="0"/>
            </w:pPr>
            <w:r>
              <w:t>M16</w:t>
            </w:r>
            <w:r w:rsidR="003F349C">
              <w:t xml:space="preserve"> </w:t>
            </w:r>
          </w:p>
        </w:tc>
      </w:tr>
      <w:tr w:rsidR="00CA325B" w14:paraId="0AEBD92A" w14:textId="77777777" w:rsidTr="004D5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7" w:type="dxa"/>
            <w:tcBorders>
              <w:top w:val="none" w:sz="0" w:space="0" w:color="auto"/>
              <w:bottom w:val="none" w:sz="0" w:space="0" w:color="auto"/>
              <w:right w:val="none" w:sz="0" w:space="0" w:color="auto"/>
            </w:tcBorders>
          </w:tcPr>
          <w:p w14:paraId="5B3EA1CC" w14:textId="3FED8FB0" w:rsidR="00CA325B" w:rsidRPr="003F349C" w:rsidRDefault="00CA325B" w:rsidP="00CA325B">
            <w:pPr>
              <w:jc w:val="left"/>
              <w:rPr>
                <w:b w:val="0"/>
              </w:rPr>
            </w:pPr>
            <w:r w:rsidRPr="003F349C">
              <w:rPr>
                <w:b w:val="0"/>
              </w:rPr>
              <w:lastRenderedPageBreak/>
              <w:t>Seven</w:t>
            </w:r>
          </w:p>
        </w:tc>
        <w:tc>
          <w:tcPr>
            <w:tcW w:w="3364" w:type="dxa"/>
            <w:tcBorders>
              <w:top w:val="none" w:sz="0" w:space="0" w:color="auto"/>
              <w:bottom w:val="none" w:sz="0" w:space="0" w:color="auto"/>
            </w:tcBorders>
          </w:tcPr>
          <w:p w14:paraId="0CD1F218" w14:textId="085645EE" w:rsidR="00CA325B" w:rsidRDefault="00140CB4" w:rsidP="00CA325B">
            <w:pPr>
              <w:jc w:val="left"/>
              <w:cnfStyle w:val="000000100000" w:firstRow="0" w:lastRow="0" w:firstColumn="0" w:lastColumn="0" w:oddVBand="0" w:evenVBand="0" w:oddHBand="1" w:evenHBand="0" w:firstRowFirstColumn="0" w:firstRowLastColumn="0" w:lastRowFirstColumn="0" w:lastRowLastColumn="0"/>
            </w:pPr>
            <w:r>
              <w:t>Data Management</w:t>
            </w:r>
          </w:p>
        </w:tc>
        <w:tc>
          <w:tcPr>
            <w:tcW w:w="2885" w:type="dxa"/>
            <w:tcBorders>
              <w:top w:val="none" w:sz="0" w:space="0" w:color="auto"/>
              <w:bottom w:val="none" w:sz="0" w:space="0" w:color="auto"/>
            </w:tcBorders>
          </w:tcPr>
          <w:p w14:paraId="6D41342B" w14:textId="080C903E" w:rsidR="00CA325B" w:rsidRDefault="00CA325B" w:rsidP="00CA325B">
            <w:pPr>
              <w:jc w:val="left"/>
              <w:cnfStyle w:val="000000100000" w:firstRow="0" w:lastRow="0" w:firstColumn="0" w:lastColumn="0" w:oddVBand="0" w:evenVBand="0" w:oddHBand="1" w:evenHBand="0" w:firstRowFirstColumn="0" w:firstRowLastColumn="0" w:lastRowFirstColumn="0" w:lastRowLastColumn="0"/>
            </w:pPr>
            <w:r>
              <w:t>As per paragraph 2.1</w:t>
            </w:r>
          </w:p>
        </w:tc>
        <w:tc>
          <w:tcPr>
            <w:tcW w:w="2262" w:type="dxa"/>
            <w:tcBorders>
              <w:top w:val="none" w:sz="0" w:space="0" w:color="auto"/>
              <w:bottom w:val="none" w:sz="0" w:space="0" w:color="auto"/>
            </w:tcBorders>
          </w:tcPr>
          <w:p w14:paraId="797B5153" w14:textId="6A2B6094" w:rsidR="00CA325B" w:rsidRDefault="003F349C" w:rsidP="00CA325B">
            <w:pPr>
              <w:jc w:val="left"/>
              <w:cnfStyle w:val="000000100000" w:firstRow="0" w:lastRow="0" w:firstColumn="0" w:lastColumn="0" w:oddVBand="0" w:evenVBand="0" w:oddHBand="1" w:evenHBand="0" w:firstRowFirstColumn="0" w:firstRowLastColumn="0" w:lastRowFirstColumn="0" w:lastRowLastColumn="0"/>
            </w:pPr>
            <w:r>
              <w:t>M10</w:t>
            </w:r>
          </w:p>
        </w:tc>
      </w:tr>
    </w:tbl>
    <w:p w14:paraId="566A2648" w14:textId="04F0DF6B" w:rsidR="0060720D" w:rsidRDefault="0060720D" w:rsidP="004D503E"/>
    <w:p w14:paraId="27B7BB4D" w14:textId="4BE3C057" w:rsidR="003F349C" w:rsidRDefault="003F349C" w:rsidP="003F349C">
      <w:pPr>
        <w:pStyle w:val="Paragraph"/>
      </w:pPr>
      <w:r>
        <w:t>The table below shows the key dates for each DSD</w:t>
      </w: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828"/>
        <w:gridCol w:w="2409"/>
        <w:gridCol w:w="2262"/>
      </w:tblGrid>
      <w:tr w:rsidR="000F5863" w14:paraId="47DEC716" w14:textId="77777777" w:rsidTr="004D503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29" w:type="dxa"/>
          </w:tcPr>
          <w:p w14:paraId="183C3975" w14:textId="1AC93A1D" w:rsidR="003F349C" w:rsidRDefault="003F349C" w:rsidP="00662510">
            <w:pPr>
              <w:jc w:val="left"/>
            </w:pPr>
            <w:r>
              <w:t>DSD</w:t>
            </w:r>
          </w:p>
        </w:tc>
        <w:tc>
          <w:tcPr>
            <w:tcW w:w="3828" w:type="dxa"/>
          </w:tcPr>
          <w:p w14:paraId="59750223" w14:textId="77777777" w:rsidR="003F349C" w:rsidRDefault="003F349C" w:rsidP="00662510">
            <w:pPr>
              <w:jc w:val="left"/>
              <w:cnfStyle w:val="100000000000" w:firstRow="1" w:lastRow="0" w:firstColumn="0" w:lastColumn="0" w:oddVBand="0" w:evenVBand="0" w:oddHBand="0" w:evenHBand="0" w:firstRowFirstColumn="0" w:firstRowLastColumn="0" w:lastRowFirstColumn="0" w:lastRowLastColumn="0"/>
            </w:pPr>
            <w:r>
              <w:t>Title</w:t>
            </w:r>
          </w:p>
        </w:tc>
        <w:tc>
          <w:tcPr>
            <w:tcW w:w="2409" w:type="dxa"/>
          </w:tcPr>
          <w:p w14:paraId="78DFE13D" w14:textId="77777777" w:rsidR="003F349C" w:rsidRDefault="003F349C" w:rsidP="00662510">
            <w:pPr>
              <w:jc w:val="left"/>
              <w:cnfStyle w:val="100000000000" w:firstRow="1" w:lastRow="0" w:firstColumn="0" w:lastColumn="0" w:oddVBand="0" w:evenVBand="0" w:oddHBand="0" w:evenHBand="0" w:firstRowFirstColumn="0" w:firstRowLastColumn="0" w:lastRowFirstColumn="0" w:lastRowLastColumn="0"/>
            </w:pPr>
            <w:r>
              <w:t>Implementation Date</w:t>
            </w:r>
          </w:p>
        </w:tc>
        <w:tc>
          <w:tcPr>
            <w:tcW w:w="2262" w:type="dxa"/>
          </w:tcPr>
          <w:p w14:paraId="3FD0C9E9" w14:textId="77777777" w:rsidR="003F349C" w:rsidRDefault="003F349C" w:rsidP="00662510">
            <w:pPr>
              <w:jc w:val="left"/>
              <w:cnfStyle w:val="100000000000" w:firstRow="1" w:lastRow="0" w:firstColumn="0" w:lastColumn="0" w:oddVBand="0" w:evenVBand="0" w:oddHBand="0" w:evenHBand="0" w:firstRowFirstColumn="0" w:firstRowLastColumn="0" w:lastRowFirstColumn="0" w:lastRowLastColumn="0"/>
            </w:pPr>
            <w:r>
              <w:t>DIP Rules First Compliance Date</w:t>
            </w:r>
          </w:p>
        </w:tc>
      </w:tr>
      <w:tr w:rsidR="000F5863" w14:paraId="64132FCB" w14:textId="77777777" w:rsidTr="004D5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8886FDB" w14:textId="201DBFCB" w:rsidR="003F349C" w:rsidRPr="000F5863" w:rsidRDefault="003F349C" w:rsidP="003F349C">
            <w:pPr>
              <w:jc w:val="left"/>
              <w:rPr>
                <w:b w:val="0"/>
              </w:rPr>
            </w:pPr>
            <w:r w:rsidRPr="000F5863">
              <w:rPr>
                <w:b w:val="0"/>
              </w:rPr>
              <w:t>DSD001</w:t>
            </w:r>
          </w:p>
        </w:tc>
        <w:tc>
          <w:tcPr>
            <w:tcW w:w="3828" w:type="dxa"/>
          </w:tcPr>
          <w:p w14:paraId="35380EBC" w14:textId="7A0E565F" w:rsidR="003F349C" w:rsidRPr="000F5863" w:rsidRDefault="003F349C" w:rsidP="003F349C">
            <w:pPr>
              <w:jc w:val="left"/>
              <w:cnfStyle w:val="000000100000" w:firstRow="0" w:lastRow="0" w:firstColumn="0" w:lastColumn="0" w:oddVBand="0" w:evenVBand="0" w:oddHBand="1" w:evenHBand="0" w:firstRowFirstColumn="0" w:firstRowLastColumn="0" w:lastRowFirstColumn="0" w:lastRowLastColumn="0"/>
            </w:pPr>
            <w:r w:rsidRPr="000F5863">
              <w:t xml:space="preserve">Governance </w:t>
            </w:r>
          </w:p>
        </w:tc>
        <w:tc>
          <w:tcPr>
            <w:tcW w:w="2409" w:type="dxa"/>
          </w:tcPr>
          <w:p w14:paraId="429A0489" w14:textId="13147A0B" w:rsidR="003F349C" w:rsidRPr="000F5863" w:rsidRDefault="003F349C" w:rsidP="003F349C">
            <w:pPr>
              <w:jc w:val="left"/>
              <w:cnfStyle w:val="000000100000" w:firstRow="0" w:lastRow="0" w:firstColumn="0" w:lastColumn="0" w:oddVBand="0" w:evenVBand="0" w:oddHBand="1" w:evenHBand="0" w:firstRowFirstColumn="0" w:firstRowLastColumn="0" w:lastRowFirstColumn="0" w:lastRowLastColumn="0"/>
            </w:pPr>
            <w:r w:rsidRPr="000F5863">
              <w:t>As per paragraph 2.1</w:t>
            </w:r>
          </w:p>
        </w:tc>
        <w:tc>
          <w:tcPr>
            <w:tcW w:w="2262" w:type="dxa"/>
          </w:tcPr>
          <w:p w14:paraId="29ACC520" w14:textId="139AB178" w:rsidR="003F349C" w:rsidRPr="000F5863" w:rsidRDefault="003F349C" w:rsidP="003F349C">
            <w:pPr>
              <w:jc w:val="left"/>
              <w:cnfStyle w:val="000000100000" w:firstRow="0" w:lastRow="0" w:firstColumn="0" w:lastColumn="0" w:oddVBand="0" w:evenVBand="0" w:oddHBand="1" w:evenHBand="0" w:firstRowFirstColumn="0" w:firstRowLastColumn="0" w:lastRowFirstColumn="0" w:lastRowLastColumn="0"/>
            </w:pPr>
            <w:r w:rsidRPr="000F5863">
              <w:t>Implementation Date</w:t>
            </w:r>
          </w:p>
        </w:tc>
      </w:tr>
      <w:tr w:rsidR="000F5863" w14:paraId="2F798280" w14:textId="77777777" w:rsidTr="004D503E">
        <w:tc>
          <w:tcPr>
            <w:cnfStyle w:val="001000000000" w:firstRow="0" w:lastRow="0" w:firstColumn="1" w:lastColumn="0" w:oddVBand="0" w:evenVBand="0" w:oddHBand="0" w:evenHBand="0" w:firstRowFirstColumn="0" w:firstRowLastColumn="0" w:lastRowFirstColumn="0" w:lastRowLastColumn="0"/>
            <w:tcW w:w="1129" w:type="dxa"/>
          </w:tcPr>
          <w:p w14:paraId="4F1D7069" w14:textId="49AC1FAF" w:rsidR="000F5863" w:rsidRPr="000F5863" w:rsidRDefault="000F5863" w:rsidP="000F5863">
            <w:pPr>
              <w:jc w:val="left"/>
              <w:rPr>
                <w:b w:val="0"/>
              </w:rPr>
            </w:pPr>
            <w:r w:rsidRPr="000F5863">
              <w:rPr>
                <w:b w:val="0"/>
              </w:rPr>
              <w:t>DSD002</w:t>
            </w:r>
          </w:p>
        </w:tc>
        <w:tc>
          <w:tcPr>
            <w:tcW w:w="3828" w:type="dxa"/>
          </w:tcPr>
          <w:p w14:paraId="376E5B0A" w14:textId="2EB80271" w:rsidR="000F5863" w:rsidRPr="000F5863" w:rsidRDefault="000F5863" w:rsidP="001F0EE3">
            <w:pPr>
              <w:jc w:val="left"/>
              <w:cnfStyle w:val="000000000000" w:firstRow="0" w:lastRow="0" w:firstColumn="0" w:lastColumn="0" w:oddVBand="0" w:evenVBand="0" w:oddHBand="0" w:evenHBand="0" w:firstRowFirstColumn="0" w:firstRowLastColumn="0" w:lastRowFirstColumn="0" w:lastRowLastColumn="0"/>
            </w:pPr>
            <w:r w:rsidRPr="000F5863">
              <w:t>DIP Connection and Operations</w:t>
            </w:r>
          </w:p>
        </w:tc>
        <w:tc>
          <w:tcPr>
            <w:tcW w:w="2409" w:type="dxa"/>
          </w:tcPr>
          <w:p w14:paraId="1FA761E1" w14:textId="2D259B22" w:rsidR="000F5863" w:rsidRPr="000F5863" w:rsidRDefault="000F5863" w:rsidP="000F5863">
            <w:pPr>
              <w:jc w:val="left"/>
              <w:cnfStyle w:val="000000000000" w:firstRow="0" w:lastRow="0" w:firstColumn="0" w:lastColumn="0" w:oddVBand="0" w:evenVBand="0" w:oddHBand="0" w:evenHBand="0" w:firstRowFirstColumn="0" w:firstRowLastColumn="0" w:lastRowFirstColumn="0" w:lastRowLastColumn="0"/>
            </w:pPr>
            <w:r w:rsidRPr="000F5863">
              <w:t>As per paragraph 2.1</w:t>
            </w:r>
          </w:p>
        </w:tc>
        <w:tc>
          <w:tcPr>
            <w:tcW w:w="2262" w:type="dxa"/>
          </w:tcPr>
          <w:p w14:paraId="7362C702" w14:textId="16BD2D30" w:rsidR="000F5863" w:rsidRPr="000F5863" w:rsidRDefault="000F5863" w:rsidP="000F5863">
            <w:pPr>
              <w:jc w:val="left"/>
              <w:cnfStyle w:val="000000000000" w:firstRow="0" w:lastRow="0" w:firstColumn="0" w:lastColumn="0" w:oddVBand="0" w:evenVBand="0" w:oddHBand="0" w:evenHBand="0" w:firstRowFirstColumn="0" w:firstRowLastColumn="0" w:lastRowFirstColumn="0" w:lastRowLastColumn="0"/>
            </w:pPr>
            <w:r w:rsidRPr="000F5863">
              <w:t>M10</w:t>
            </w:r>
          </w:p>
        </w:tc>
      </w:tr>
      <w:tr w:rsidR="000F5863" w14:paraId="72A67C77" w14:textId="77777777" w:rsidTr="004D5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63903C31" w14:textId="4D3E8955" w:rsidR="000F5863" w:rsidRPr="000F5863" w:rsidRDefault="000F5863" w:rsidP="000F5863">
            <w:pPr>
              <w:jc w:val="left"/>
              <w:rPr>
                <w:b w:val="0"/>
              </w:rPr>
            </w:pPr>
            <w:r w:rsidRPr="000F5863">
              <w:rPr>
                <w:b w:val="0"/>
              </w:rPr>
              <w:t>DSD003</w:t>
            </w:r>
          </w:p>
        </w:tc>
        <w:tc>
          <w:tcPr>
            <w:tcW w:w="3828" w:type="dxa"/>
          </w:tcPr>
          <w:p w14:paraId="2F621FE2" w14:textId="1B2A9CDF" w:rsidR="000F5863" w:rsidRPr="000F5863" w:rsidRDefault="000F5863" w:rsidP="000F5863">
            <w:pPr>
              <w:jc w:val="left"/>
              <w:cnfStyle w:val="000000100000" w:firstRow="0" w:lastRow="0" w:firstColumn="0" w:lastColumn="0" w:oddVBand="0" w:evenVBand="0" w:oddHBand="1" w:evenHBand="0" w:firstRowFirstColumn="0" w:firstRowLastColumn="0" w:lastRowFirstColumn="0" w:lastRowLastColumn="0"/>
            </w:pPr>
            <w:r w:rsidRPr="000F5863">
              <w:t>Assurance</w:t>
            </w:r>
            <w:r w:rsidR="006517C8">
              <w:t xml:space="preserve"> and Reporting</w:t>
            </w:r>
          </w:p>
        </w:tc>
        <w:tc>
          <w:tcPr>
            <w:tcW w:w="2409" w:type="dxa"/>
          </w:tcPr>
          <w:p w14:paraId="626DF325" w14:textId="7EAC7889" w:rsidR="000F5863" w:rsidRPr="000F5863" w:rsidRDefault="000F5863" w:rsidP="000F5863">
            <w:pPr>
              <w:jc w:val="left"/>
              <w:cnfStyle w:val="000000100000" w:firstRow="0" w:lastRow="0" w:firstColumn="0" w:lastColumn="0" w:oddVBand="0" w:evenVBand="0" w:oddHBand="1" w:evenHBand="0" w:firstRowFirstColumn="0" w:firstRowLastColumn="0" w:lastRowFirstColumn="0" w:lastRowLastColumn="0"/>
            </w:pPr>
            <w:r w:rsidRPr="000F5863">
              <w:t>As per paragraph 2.1</w:t>
            </w:r>
          </w:p>
        </w:tc>
        <w:tc>
          <w:tcPr>
            <w:tcW w:w="2262" w:type="dxa"/>
          </w:tcPr>
          <w:p w14:paraId="2F15CEAD" w14:textId="39992392" w:rsidR="000F5863" w:rsidRPr="000F5863" w:rsidRDefault="000F5863" w:rsidP="000F5863">
            <w:pPr>
              <w:jc w:val="left"/>
              <w:cnfStyle w:val="000000100000" w:firstRow="0" w:lastRow="0" w:firstColumn="0" w:lastColumn="0" w:oddVBand="0" w:evenVBand="0" w:oddHBand="1" w:evenHBand="0" w:firstRowFirstColumn="0" w:firstRowLastColumn="0" w:lastRowFirstColumn="0" w:lastRowLastColumn="0"/>
            </w:pPr>
            <w:r w:rsidRPr="000F5863">
              <w:t>M10</w:t>
            </w:r>
          </w:p>
        </w:tc>
      </w:tr>
      <w:tr w:rsidR="000F5863" w14:paraId="5ED12BEF" w14:textId="77777777" w:rsidTr="004D503E">
        <w:tc>
          <w:tcPr>
            <w:cnfStyle w:val="001000000000" w:firstRow="0" w:lastRow="0" w:firstColumn="1" w:lastColumn="0" w:oddVBand="0" w:evenVBand="0" w:oddHBand="0" w:evenHBand="0" w:firstRowFirstColumn="0" w:firstRowLastColumn="0" w:lastRowFirstColumn="0" w:lastRowLastColumn="0"/>
            <w:tcW w:w="1129" w:type="dxa"/>
          </w:tcPr>
          <w:p w14:paraId="7801D537" w14:textId="6DB2B526" w:rsidR="000F5863" w:rsidRPr="000F5863" w:rsidRDefault="000F5863" w:rsidP="000F5863">
            <w:pPr>
              <w:jc w:val="left"/>
              <w:rPr>
                <w:b w:val="0"/>
              </w:rPr>
            </w:pPr>
            <w:r w:rsidRPr="000F5863">
              <w:rPr>
                <w:b w:val="0"/>
              </w:rPr>
              <w:t>DSD004</w:t>
            </w:r>
          </w:p>
        </w:tc>
        <w:tc>
          <w:tcPr>
            <w:tcW w:w="3828" w:type="dxa"/>
          </w:tcPr>
          <w:p w14:paraId="795DA613" w14:textId="435964A4" w:rsidR="000F5863" w:rsidRPr="000F5863" w:rsidRDefault="006517C8" w:rsidP="000F5863">
            <w:pPr>
              <w:jc w:val="left"/>
              <w:cnfStyle w:val="000000000000" w:firstRow="0" w:lastRow="0" w:firstColumn="0" w:lastColumn="0" w:oddVBand="0" w:evenVBand="0" w:oddHBand="0" w:evenHBand="0" w:firstRowFirstColumn="0" w:firstRowLastColumn="0" w:lastRowFirstColumn="0" w:lastRowLastColumn="0"/>
            </w:pPr>
            <w:r>
              <w:t xml:space="preserve">DIP </w:t>
            </w:r>
            <w:r w:rsidR="000F5863" w:rsidRPr="000F5863">
              <w:t xml:space="preserve">Change </w:t>
            </w:r>
            <w:r>
              <w:t xml:space="preserve">and Document </w:t>
            </w:r>
            <w:r w:rsidR="000F5863" w:rsidRPr="000F5863">
              <w:t>Management</w:t>
            </w:r>
          </w:p>
        </w:tc>
        <w:tc>
          <w:tcPr>
            <w:tcW w:w="2409" w:type="dxa"/>
          </w:tcPr>
          <w:p w14:paraId="18B913ED" w14:textId="00A73701" w:rsidR="000F5863" w:rsidRPr="000F5863" w:rsidRDefault="000F5863" w:rsidP="000F5863">
            <w:pPr>
              <w:jc w:val="left"/>
              <w:cnfStyle w:val="000000000000" w:firstRow="0" w:lastRow="0" w:firstColumn="0" w:lastColumn="0" w:oddVBand="0" w:evenVBand="0" w:oddHBand="0" w:evenHBand="0" w:firstRowFirstColumn="0" w:firstRowLastColumn="0" w:lastRowFirstColumn="0" w:lastRowLastColumn="0"/>
            </w:pPr>
            <w:r w:rsidRPr="000F5863">
              <w:t>As per paragraph 2.1</w:t>
            </w:r>
          </w:p>
        </w:tc>
        <w:tc>
          <w:tcPr>
            <w:tcW w:w="2262" w:type="dxa"/>
          </w:tcPr>
          <w:p w14:paraId="0F3E29AB" w14:textId="29F5D717" w:rsidR="000F5863" w:rsidRPr="000F5863" w:rsidRDefault="000F5863" w:rsidP="000F5863">
            <w:pPr>
              <w:jc w:val="left"/>
              <w:cnfStyle w:val="000000000000" w:firstRow="0" w:lastRow="0" w:firstColumn="0" w:lastColumn="0" w:oddVBand="0" w:evenVBand="0" w:oddHBand="0" w:evenHBand="0" w:firstRowFirstColumn="0" w:firstRowLastColumn="0" w:lastRowFirstColumn="0" w:lastRowLastColumn="0"/>
            </w:pPr>
            <w:r w:rsidRPr="000F5863">
              <w:t>Implementation Date</w:t>
            </w:r>
          </w:p>
        </w:tc>
      </w:tr>
      <w:tr w:rsidR="000F5863" w14:paraId="50198B76" w14:textId="77777777" w:rsidTr="004D5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198F4D1D" w14:textId="4DF6DB63" w:rsidR="000F5863" w:rsidRPr="000F5863" w:rsidRDefault="000F5863" w:rsidP="000F5863">
            <w:pPr>
              <w:jc w:val="left"/>
              <w:rPr>
                <w:b w:val="0"/>
              </w:rPr>
            </w:pPr>
            <w:r w:rsidRPr="000F5863">
              <w:rPr>
                <w:b w:val="0"/>
              </w:rPr>
              <w:t>DSD005</w:t>
            </w:r>
          </w:p>
        </w:tc>
        <w:tc>
          <w:tcPr>
            <w:tcW w:w="3828" w:type="dxa"/>
          </w:tcPr>
          <w:p w14:paraId="298E0A7B" w14:textId="60D4DB08" w:rsidR="000F5863" w:rsidRPr="000F5863" w:rsidRDefault="006517C8" w:rsidP="006517C8">
            <w:pPr>
              <w:jc w:val="left"/>
              <w:cnfStyle w:val="000000100000" w:firstRow="0" w:lastRow="0" w:firstColumn="0" w:lastColumn="0" w:oddVBand="0" w:evenVBand="0" w:oddHBand="1" w:evenHBand="0" w:firstRowFirstColumn="0" w:firstRowLastColumn="0" w:lastRowFirstColumn="0" w:lastRowLastColumn="0"/>
            </w:pPr>
            <w:r>
              <w:t>Funding and Budgeting</w:t>
            </w:r>
          </w:p>
        </w:tc>
        <w:tc>
          <w:tcPr>
            <w:tcW w:w="2409" w:type="dxa"/>
          </w:tcPr>
          <w:p w14:paraId="4934EC52" w14:textId="31A4D8E8" w:rsidR="000F5863" w:rsidRPr="000F5863" w:rsidRDefault="000F5863" w:rsidP="000F5863">
            <w:pPr>
              <w:jc w:val="left"/>
              <w:cnfStyle w:val="000000100000" w:firstRow="0" w:lastRow="0" w:firstColumn="0" w:lastColumn="0" w:oddVBand="0" w:evenVBand="0" w:oddHBand="1" w:evenHBand="0" w:firstRowFirstColumn="0" w:firstRowLastColumn="0" w:lastRowFirstColumn="0" w:lastRowLastColumn="0"/>
            </w:pPr>
            <w:r w:rsidRPr="000F5863">
              <w:t>As per paragraph 2.1</w:t>
            </w:r>
          </w:p>
        </w:tc>
        <w:tc>
          <w:tcPr>
            <w:tcW w:w="2262" w:type="dxa"/>
          </w:tcPr>
          <w:p w14:paraId="0E5AE540" w14:textId="6AA2CC6E" w:rsidR="000F5863" w:rsidRPr="000F5863" w:rsidRDefault="004D503E" w:rsidP="000F5863">
            <w:pPr>
              <w:jc w:val="left"/>
              <w:cnfStyle w:val="000000100000" w:firstRow="0" w:lastRow="0" w:firstColumn="0" w:lastColumn="0" w:oddVBand="0" w:evenVBand="0" w:oddHBand="1" w:evenHBand="0" w:firstRowFirstColumn="0" w:firstRowLastColumn="0" w:lastRowFirstColumn="0" w:lastRowLastColumn="0"/>
            </w:pPr>
            <w:r>
              <w:t>M16</w:t>
            </w:r>
            <w:r w:rsidR="000F5863" w:rsidRPr="000F5863">
              <w:t xml:space="preserve"> </w:t>
            </w:r>
          </w:p>
        </w:tc>
      </w:tr>
      <w:tr w:rsidR="000F5863" w14:paraId="60684450" w14:textId="77777777" w:rsidTr="004D503E">
        <w:tc>
          <w:tcPr>
            <w:cnfStyle w:val="001000000000" w:firstRow="0" w:lastRow="0" w:firstColumn="1" w:lastColumn="0" w:oddVBand="0" w:evenVBand="0" w:oddHBand="0" w:evenHBand="0" w:firstRowFirstColumn="0" w:firstRowLastColumn="0" w:lastRowFirstColumn="0" w:lastRowLastColumn="0"/>
            <w:tcW w:w="1129" w:type="dxa"/>
          </w:tcPr>
          <w:p w14:paraId="7F080515" w14:textId="7F55306B" w:rsidR="000F5863" w:rsidRPr="000F5863" w:rsidRDefault="000F5863" w:rsidP="000F5863">
            <w:pPr>
              <w:jc w:val="left"/>
              <w:rPr>
                <w:b w:val="0"/>
              </w:rPr>
            </w:pPr>
            <w:r w:rsidRPr="000F5863">
              <w:rPr>
                <w:b w:val="0"/>
              </w:rPr>
              <w:t>DSD006</w:t>
            </w:r>
          </w:p>
        </w:tc>
        <w:tc>
          <w:tcPr>
            <w:tcW w:w="3828" w:type="dxa"/>
          </w:tcPr>
          <w:p w14:paraId="71B7E0F3" w14:textId="5F1CBE72" w:rsidR="000F5863" w:rsidRPr="000F5863" w:rsidRDefault="000F5863" w:rsidP="000F5863">
            <w:pPr>
              <w:jc w:val="left"/>
              <w:cnfStyle w:val="000000000000" w:firstRow="0" w:lastRow="0" w:firstColumn="0" w:lastColumn="0" w:oddVBand="0" w:evenVBand="0" w:oddHBand="0" w:evenHBand="0" w:firstRowFirstColumn="0" w:firstRowLastColumn="0" w:lastRowFirstColumn="0" w:lastRowLastColumn="0"/>
            </w:pPr>
            <w:r w:rsidRPr="000F5863">
              <w:t>Data Management</w:t>
            </w:r>
          </w:p>
        </w:tc>
        <w:tc>
          <w:tcPr>
            <w:tcW w:w="2409" w:type="dxa"/>
          </w:tcPr>
          <w:p w14:paraId="363DC0E4" w14:textId="6CC3074F" w:rsidR="000F5863" w:rsidRPr="000F5863" w:rsidRDefault="000F5863" w:rsidP="000F5863">
            <w:pPr>
              <w:jc w:val="left"/>
              <w:cnfStyle w:val="000000000000" w:firstRow="0" w:lastRow="0" w:firstColumn="0" w:lastColumn="0" w:oddVBand="0" w:evenVBand="0" w:oddHBand="0" w:evenHBand="0" w:firstRowFirstColumn="0" w:firstRowLastColumn="0" w:lastRowFirstColumn="0" w:lastRowLastColumn="0"/>
            </w:pPr>
            <w:r w:rsidRPr="000F5863">
              <w:t>As per paragraph 2.1</w:t>
            </w:r>
          </w:p>
        </w:tc>
        <w:tc>
          <w:tcPr>
            <w:tcW w:w="2262" w:type="dxa"/>
          </w:tcPr>
          <w:p w14:paraId="7A1DB2FB" w14:textId="10FC511F" w:rsidR="000F5863" w:rsidRPr="000F5863" w:rsidRDefault="000F5863" w:rsidP="000F5863">
            <w:pPr>
              <w:jc w:val="left"/>
              <w:cnfStyle w:val="000000000000" w:firstRow="0" w:lastRow="0" w:firstColumn="0" w:lastColumn="0" w:oddVBand="0" w:evenVBand="0" w:oddHBand="0" w:evenHBand="0" w:firstRowFirstColumn="0" w:firstRowLastColumn="0" w:lastRowFirstColumn="0" w:lastRowLastColumn="0"/>
            </w:pPr>
            <w:r w:rsidRPr="000F5863">
              <w:t>M10</w:t>
            </w:r>
          </w:p>
        </w:tc>
      </w:tr>
      <w:tr w:rsidR="006517C8" w14:paraId="37B9FDF1" w14:textId="77777777" w:rsidTr="004D5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1BF5358F" w14:textId="5EA669FC" w:rsidR="006517C8" w:rsidRPr="006517C8" w:rsidRDefault="006517C8" w:rsidP="006517C8">
            <w:pPr>
              <w:jc w:val="left"/>
              <w:rPr>
                <w:b w:val="0"/>
              </w:rPr>
            </w:pPr>
            <w:r w:rsidRPr="006517C8">
              <w:rPr>
                <w:b w:val="0"/>
              </w:rPr>
              <w:t>DSD007</w:t>
            </w:r>
          </w:p>
        </w:tc>
        <w:tc>
          <w:tcPr>
            <w:tcW w:w="3828" w:type="dxa"/>
          </w:tcPr>
          <w:p w14:paraId="29146D97" w14:textId="7C802411" w:rsidR="006517C8" w:rsidRPr="000F5863" w:rsidRDefault="006517C8" w:rsidP="006517C8">
            <w:pPr>
              <w:jc w:val="left"/>
              <w:cnfStyle w:val="000000100000" w:firstRow="0" w:lastRow="0" w:firstColumn="0" w:lastColumn="0" w:oddVBand="0" w:evenVBand="0" w:oddHBand="1" w:evenHBand="0" w:firstRowFirstColumn="0" w:firstRowLastColumn="0" w:lastRowFirstColumn="0" w:lastRowLastColumn="0"/>
            </w:pPr>
            <w:r>
              <w:t>DIP Glossary</w:t>
            </w:r>
          </w:p>
        </w:tc>
        <w:tc>
          <w:tcPr>
            <w:tcW w:w="2409" w:type="dxa"/>
          </w:tcPr>
          <w:p w14:paraId="0FBD0E01" w14:textId="31888211" w:rsidR="006517C8" w:rsidRPr="000F5863" w:rsidRDefault="006517C8" w:rsidP="006517C8">
            <w:pPr>
              <w:jc w:val="left"/>
              <w:cnfStyle w:val="000000100000" w:firstRow="0" w:lastRow="0" w:firstColumn="0" w:lastColumn="0" w:oddVBand="0" w:evenVBand="0" w:oddHBand="1" w:evenHBand="0" w:firstRowFirstColumn="0" w:firstRowLastColumn="0" w:lastRowFirstColumn="0" w:lastRowLastColumn="0"/>
            </w:pPr>
            <w:r w:rsidRPr="000F5863">
              <w:t>As per paragraph 2.1</w:t>
            </w:r>
          </w:p>
        </w:tc>
        <w:tc>
          <w:tcPr>
            <w:tcW w:w="2262" w:type="dxa"/>
          </w:tcPr>
          <w:p w14:paraId="62CEEF2A" w14:textId="5A3CB944" w:rsidR="006517C8" w:rsidRPr="000F5863" w:rsidRDefault="00230808" w:rsidP="006517C8">
            <w:pPr>
              <w:jc w:val="left"/>
              <w:cnfStyle w:val="000000100000" w:firstRow="0" w:lastRow="0" w:firstColumn="0" w:lastColumn="0" w:oddVBand="0" w:evenVBand="0" w:oddHBand="1" w:evenHBand="0" w:firstRowFirstColumn="0" w:firstRowLastColumn="0" w:lastRowFirstColumn="0" w:lastRowLastColumn="0"/>
            </w:pPr>
            <w:r>
              <w:t>M10</w:t>
            </w:r>
            <w:bookmarkStart w:id="19" w:name="_GoBack"/>
            <w:bookmarkEnd w:id="19"/>
          </w:p>
        </w:tc>
      </w:tr>
    </w:tbl>
    <w:p w14:paraId="7B56991A" w14:textId="77777777" w:rsidR="003F349C" w:rsidRPr="009E4171" w:rsidRDefault="003F349C" w:rsidP="004D503E"/>
    <w:p w14:paraId="4708E008" w14:textId="1A19E4E4" w:rsidR="004D503E" w:rsidRDefault="004D503E" w:rsidP="004D503E">
      <w:pPr>
        <w:pStyle w:val="Paragraph"/>
      </w:pPr>
      <w:r>
        <w:t xml:space="preserve">For the purpose of this chapter </w:t>
      </w:r>
      <w:r w:rsidRPr="00140CB4">
        <w:rPr>
          <w:b/>
        </w:rPr>
        <w:t xml:space="preserve">“Milestone Ten (M10)” </w:t>
      </w:r>
      <w:r>
        <w:t>shall be the date determined and published by MHHSP as part of their programme plan</w:t>
      </w:r>
      <w:r w:rsidR="004A68D9">
        <w:t xml:space="preserve"> as the date on which central systems to support the MHHS operating model are ready to commence operations</w:t>
      </w:r>
    </w:p>
    <w:p w14:paraId="76AD2CEA" w14:textId="7EE28325" w:rsidR="004D503E" w:rsidRDefault="004D503E" w:rsidP="004D503E">
      <w:pPr>
        <w:pStyle w:val="Paragraph"/>
      </w:pPr>
      <w:r>
        <w:t xml:space="preserve">For the purpose of this chapter </w:t>
      </w:r>
      <w:r w:rsidRPr="00140CB4">
        <w:rPr>
          <w:b/>
        </w:rPr>
        <w:t xml:space="preserve">“Milestone </w:t>
      </w:r>
      <w:r>
        <w:rPr>
          <w:b/>
        </w:rPr>
        <w:t>Sixteen</w:t>
      </w:r>
      <w:r w:rsidRPr="00140CB4">
        <w:rPr>
          <w:b/>
        </w:rPr>
        <w:t xml:space="preserve"> (M1</w:t>
      </w:r>
      <w:r>
        <w:rPr>
          <w:b/>
        </w:rPr>
        <w:t>6</w:t>
      </w:r>
      <w:r w:rsidRPr="00140CB4">
        <w:rPr>
          <w:b/>
        </w:rPr>
        <w:t xml:space="preserve">)” </w:t>
      </w:r>
      <w:r>
        <w:t>shall be the date determined and published by MHHSP as part of their programme plan</w:t>
      </w:r>
      <w:r w:rsidR="004A68D9">
        <w:t xml:space="preserve"> as the date on which migration from pre-MHHS systems to new systems is complete.</w:t>
      </w:r>
    </w:p>
    <w:p w14:paraId="449C4B46" w14:textId="77777777" w:rsidR="009E4171" w:rsidRPr="009E4171" w:rsidRDefault="009E4171" w:rsidP="009E4171"/>
    <w:p w14:paraId="0E12BC78" w14:textId="26821A8E" w:rsidR="00B71364" w:rsidRDefault="00B71364" w:rsidP="00B71364">
      <w:pPr>
        <w:pStyle w:val="Heading1"/>
      </w:pPr>
      <w:bookmarkStart w:id="20" w:name="_Toc160376722"/>
      <w:r>
        <w:lastRenderedPageBreak/>
        <w:t>Specific arrangements</w:t>
      </w:r>
      <w:bookmarkEnd w:id="14"/>
      <w:bookmarkEnd w:id="20"/>
    </w:p>
    <w:p w14:paraId="1DF704D5" w14:textId="46A1C996" w:rsidR="004A68D9" w:rsidRDefault="004A68D9" w:rsidP="00C92899">
      <w:pPr>
        <w:pStyle w:val="Heading2"/>
      </w:pPr>
      <w:bookmarkStart w:id="21" w:name="_Toc160376723"/>
      <w:bookmarkStart w:id="22" w:name="_Toc153833685"/>
      <w:r>
        <w:t>Dual running period – Governance and Change Management</w:t>
      </w:r>
      <w:bookmarkEnd w:id="21"/>
    </w:p>
    <w:p w14:paraId="76261E5E" w14:textId="682EA933" w:rsidR="004A68D9" w:rsidRDefault="004A68D9" w:rsidP="004A68D9">
      <w:pPr>
        <w:pStyle w:val="Paragraph"/>
      </w:pPr>
      <w:r>
        <w:t xml:space="preserve">To allow for the smooth transition of responsibility for the </w:t>
      </w:r>
      <w:r w:rsidR="006472BC">
        <w:t>D</w:t>
      </w:r>
      <w:r>
        <w:t xml:space="preserve">IP from MHHSP to the DIP Manager, there shall be a period of </w:t>
      </w:r>
      <w:r w:rsidR="006472BC">
        <w:t>dual running fr</w:t>
      </w:r>
      <w:r w:rsidR="00ED1558">
        <w:t>o</w:t>
      </w:r>
      <w:r w:rsidR="006472BC">
        <w:t xml:space="preserve">m </w:t>
      </w:r>
      <w:r w:rsidR="0053762B">
        <w:t xml:space="preserve">1 October 2024 or </w:t>
      </w:r>
      <w:r w:rsidR="006472BC">
        <w:t xml:space="preserve">the Implementation Date </w:t>
      </w:r>
      <w:r w:rsidR="0053762B">
        <w:t xml:space="preserve">(which ever comes later) </w:t>
      </w:r>
      <w:r w:rsidR="006472BC">
        <w:t>to M10.</w:t>
      </w:r>
    </w:p>
    <w:p w14:paraId="1D786600" w14:textId="37FFF6ED" w:rsidR="006472BC" w:rsidRDefault="006472BC" w:rsidP="004A68D9">
      <w:pPr>
        <w:pStyle w:val="Paragraph"/>
      </w:pPr>
      <w:r>
        <w:t>The dual running period will mean that any decisions relating to the DIP shall be agreed by the DIP Manager and MHHSP</w:t>
      </w:r>
      <w:r w:rsidR="00B51EF1">
        <w:t>, but with MHHSP having primacy where there is disagreement</w:t>
      </w:r>
      <w:r>
        <w:t xml:space="preserve">. </w:t>
      </w:r>
    </w:p>
    <w:p w14:paraId="5F5C1E62" w14:textId="495517AA" w:rsidR="006472BC" w:rsidRDefault="006472BC" w:rsidP="004A68D9">
      <w:pPr>
        <w:pStyle w:val="Paragraph"/>
      </w:pPr>
      <w:r>
        <w:t xml:space="preserve">To give effect to the dual running period, the DIP Rules First Compliance Date for matters relating to governance and change management shall be the Implementation Date (see above). </w:t>
      </w:r>
    </w:p>
    <w:p w14:paraId="7C00573B" w14:textId="12540669" w:rsidR="006472BC" w:rsidRDefault="006472BC" w:rsidP="004A68D9">
      <w:pPr>
        <w:pStyle w:val="Paragraph"/>
      </w:pPr>
      <w:r>
        <w:t xml:space="preserve">The governance rules will give the DIP Manager and/or DCAB </w:t>
      </w:r>
      <w:r w:rsidR="00CE5F75">
        <w:t>vires</w:t>
      </w:r>
      <w:r w:rsidR="007546F3">
        <w:t xml:space="preserve"> </w:t>
      </w:r>
      <w:r>
        <w:t>to make decisions and give direction in accordance with the DIP Rules. Similarly</w:t>
      </w:r>
      <w:r w:rsidR="00A17441">
        <w:t>,</w:t>
      </w:r>
      <w:r>
        <w:t xml:space="preserve"> the change management parts of the DIP Rules will give the DIP Manager and/or DCAB </w:t>
      </w:r>
      <w:r w:rsidR="00FF0B76">
        <w:t xml:space="preserve">vires </w:t>
      </w:r>
      <w:r>
        <w:t xml:space="preserve">to make decisions relating to any proposed changes to the DIP and/or DIP Rules </w:t>
      </w:r>
      <w:r w:rsidR="00A17441">
        <w:t>during the dual running period.</w:t>
      </w:r>
    </w:p>
    <w:p w14:paraId="14F5497A" w14:textId="2C169E15" w:rsidR="00CF7DE1" w:rsidRDefault="00CF7DE1" w:rsidP="00CF7DE1">
      <w:pPr>
        <w:pStyle w:val="Heading2"/>
      </w:pPr>
      <w:r>
        <w:t xml:space="preserve">DCAB </w:t>
      </w:r>
      <w:r w:rsidR="001A7F34">
        <w:t>nominations</w:t>
      </w:r>
    </w:p>
    <w:p w14:paraId="436923D8" w14:textId="079862A4" w:rsidR="005A6BF3" w:rsidRDefault="001A7F34" w:rsidP="00CF7DE1">
      <w:pPr>
        <w:pStyle w:val="Paragraph"/>
      </w:pPr>
      <w:r>
        <w:t xml:space="preserve">The nomination of DCAB members shall follow the same process as laid out in DSD001 ‘Governance’ with the exception of the dates of the election. </w:t>
      </w:r>
      <w:r w:rsidR="005A6BF3">
        <w:t>However, the dates pertaining to the first DCAB member shall be in accordance with this Annex.</w:t>
      </w:r>
    </w:p>
    <w:p w14:paraId="4F2155EE" w14:textId="4F33FF27" w:rsidR="001A7F34" w:rsidRDefault="001A7F34" w:rsidP="00CF7DE1">
      <w:pPr>
        <w:pStyle w:val="Paragraph"/>
      </w:pPr>
      <w:r>
        <w:t xml:space="preserve">The DIP Manager shall work back from the Implementation Date to ensure the DCAB </w:t>
      </w:r>
      <w:r w:rsidR="005A6BF3">
        <w:t>is in place at least 6</w:t>
      </w:r>
      <w:r>
        <w:t xml:space="preserve"> Weeks prior to that date to allow </w:t>
      </w:r>
      <w:r w:rsidR="005A6BF3">
        <w:t>for training, briefing and familiarisation. All members shall be nominated at this time (where a seat cannot be fulfilled the provisions in DSD001 ‘Governance’ shall apply</w:t>
      </w:r>
      <w:r w:rsidR="004C647D">
        <w:t>)</w:t>
      </w:r>
      <w:r w:rsidR="005A6BF3">
        <w:t>.</w:t>
      </w:r>
      <w:r w:rsidR="004C647D">
        <w:t xml:space="preserve"> </w:t>
      </w:r>
      <w:r w:rsidR="00750AB3">
        <w:t>Persons</w:t>
      </w:r>
      <w:r w:rsidR="004C647D">
        <w:t xml:space="preserve"> nominated at this time shall be </w:t>
      </w:r>
      <w:r w:rsidR="00750AB3">
        <w:t xml:space="preserve">a </w:t>
      </w:r>
      <w:r w:rsidR="004C647D" w:rsidRPr="004C647D">
        <w:rPr>
          <w:b/>
        </w:rPr>
        <w:t>‘Transition DCAB Member’</w:t>
      </w:r>
      <w:r w:rsidR="004C647D">
        <w:rPr>
          <w:b/>
        </w:rPr>
        <w:t xml:space="preserve"> </w:t>
      </w:r>
      <w:r w:rsidR="004C647D" w:rsidRPr="004C647D">
        <w:t xml:space="preserve">and </w:t>
      </w:r>
      <w:r w:rsidR="004C647D">
        <w:t>shall have all rights and responsibilities and be treated as DCAB Members in all respect other</w:t>
      </w:r>
      <w:r w:rsidR="00750AB3">
        <w:t xml:space="preserve"> </w:t>
      </w:r>
      <w:r w:rsidR="004C647D">
        <w:t>than where laid out in this Annex.</w:t>
      </w:r>
    </w:p>
    <w:p w14:paraId="7C9F0641" w14:textId="77777777" w:rsidR="004C647D" w:rsidRDefault="004C647D" w:rsidP="004C647D">
      <w:pPr>
        <w:pStyle w:val="Paragraph"/>
      </w:pPr>
      <w:r>
        <w:t xml:space="preserve">The first election for DCAB Members will be in March 2026 </w:t>
      </w:r>
      <w:r w:rsidR="005A6BF3">
        <w:t xml:space="preserve">as per the timings set out in DSD001 ‘Governance’ for </w:t>
      </w:r>
      <w:r>
        <w:t>DCAB M</w:t>
      </w:r>
      <w:r w:rsidR="005A6BF3">
        <w:t>embers elected in even years</w:t>
      </w:r>
      <w:r>
        <w:t>, and in</w:t>
      </w:r>
      <w:r w:rsidR="005A6BF3">
        <w:t xml:space="preserve"> March 2027</w:t>
      </w:r>
      <w:r>
        <w:t xml:space="preserve"> for DCAB Members elected in odd years</w:t>
      </w:r>
      <w:r w:rsidR="005A6BF3">
        <w:t>.</w:t>
      </w:r>
      <w:r>
        <w:t xml:space="preserve"> All Transition DCAB Members will be eligible for nomination in March 2026 and March 2027 accordingly. </w:t>
      </w:r>
    </w:p>
    <w:p w14:paraId="4B9C6CA8" w14:textId="0C00B211" w:rsidR="005A6BF3" w:rsidRDefault="004C647D" w:rsidP="004C647D">
      <w:pPr>
        <w:pStyle w:val="Paragraph"/>
      </w:pPr>
      <w:r>
        <w:t xml:space="preserve">Transition DCAB Members shall not </w:t>
      </w:r>
      <w:r w:rsidR="00750AB3">
        <w:t xml:space="preserve">have their time as a Transition DCAB Member </w:t>
      </w:r>
      <w:r>
        <w:t>count towards their membership limitation i.e. their first two year period will commence fr</w:t>
      </w:r>
      <w:r w:rsidR="00A80BF4">
        <w:t>o</w:t>
      </w:r>
      <w:r>
        <w:t>m March 2026 or March 2027 accordingly</w:t>
      </w:r>
      <w:r w:rsidR="00750AB3">
        <w:t>, and they will be eligible for re-election in 2028 or 2029 as applicable, but not in 2030 or 2031.</w:t>
      </w:r>
    </w:p>
    <w:p w14:paraId="5E5A4C71" w14:textId="0DD41688" w:rsidR="007176A1" w:rsidRDefault="00946A98" w:rsidP="00C92899">
      <w:pPr>
        <w:pStyle w:val="Heading2"/>
      </w:pPr>
      <w:bookmarkStart w:id="23" w:name="_Toc153833690"/>
      <w:bookmarkStart w:id="24" w:name="_Toc160376724"/>
      <w:bookmarkStart w:id="25" w:name="_Toc149748333"/>
      <w:bookmarkEnd w:id="22"/>
      <w:r>
        <w:t xml:space="preserve">DIP </w:t>
      </w:r>
      <w:r w:rsidR="007176A1">
        <w:t>On-</w:t>
      </w:r>
      <w:r>
        <w:t xml:space="preserve">Boarding </w:t>
      </w:r>
      <w:r w:rsidR="007176A1">
        <w:t>and Off-</w:t>
      </w:r>
      <w:bookmarkEnd w:id="23"/>
      <w:r>
        <w:t>Boarding</w:t>
      </w:r>
      <w:bookmarkEnd w:id="24"/>
    </w:p>
    <w:p w14:paraId="12855C37" w14:textId="0E7B1CA4" w:rsidR="000470B5" w:rsidRDefault="006956FA" w:rsidP="007176A1">
      <w:pPr>
        <w:pStyle w:val="Paragraph"/>
      </w:pPr>
      <w:r>
        <w:t>DIP U</w:t>
      </w:r>
      <w:r w:rsidR="007176A1">
        <w:t xml:space="preserve">sers undertaking System Integration Testing (SIT) and/or MHHS Qualification will </w:t>
      </w:r>
      <w:r w:rsidR="00DF579C">
        <w:t>complete</w:t>
      </w:r>
      <w:r w:rsidR="000470B5">
        <w:t xml:space="preserve"> a process akin to </w:t>
      </w:r>
      <w:r w:rsidR="007176A1">
        <w:t>DIP On-</w:t>
      </w:r>
      <w:r w:rsidR="00946A98">
        <w:t>Board</w:t>
      </w:r>
      <w:r w:rsidR="000470B5">
        <w:t>ing</w:t>
      </w:r>
      <w:r w:rsidR="00946A98">
        <w:t xml:space="preserve"> </w:t>
      </w:r>
      <w:r w:rsidR="007176A1">
        <w:t>as part of those processes and details will be issued separately</w:t>
      </w:r>
      <w:r w:rsidR="0012312B">
        <w:t xml:space="preserve"> by MHHSP</w:t>
      </w:r>
      <w:r w:rsidR="007176A1">
        <w:t xml:space="preserve">. </w:t>
      </w:r>
    </w:p>
    <w:p w14:paraId="2BF1CB16" w14:textId="158427F2" w:rsidR="000470B5" w:rsidRDefault="000470B5" w:rsidP="000470B5">
      <w:pPr>
        <w:pStyle w:val="Paragraph"/>
      </w:pPr>
      <w:r>
        <w:lastRenderedPageBreak/>
        <w:t>However, MHHS Qualification will straddle M10, and responsibility for DIP On-Boarding will transfer from MHHSP to DIP Manager</w:t>
      </w:r>
      <w:r w:rsidR="0012312B">
        <w:t xml:space="preserve"> at that date. To ensure a smooth transition, the DIP Manager and MHHSP will collaborate to ensure they are in agreement on how DIP O</w:t>
      </w:r>
      <w:r w:rsidR="00662510">
        <w:t>n-boarding will occur to support SIT and Qualification.</w:t>
      </w:r>
    </w:p>
    <w:p w14:paraId="67AC9B65" w14:textId="6DF2FC08" w:rsidR="00662510" w:rsidRDefault="00662510" w:rsidP="007176A1">
      <w:pPr>
        <w:pStyle w:val="Paragraph"/>
      </w:pPr>
      <w:r>
        <w:t xml:space="preserve">In recognition of the uniqueness of MHHS SIT and Qualification, and so as not to slow the timeline, the requirements of DSD002 Annex One </w:t>
      </w:r>
      <w:r w:rsidR="00AA54EA">
        <w:t xml:space="preserve">‘DIP On-boarding non-functional </w:t>
      </w:r>
      <w:r w:rsidR="004A49BA">
        <w:t>checks’</w:t>
      </w:r>
      <w:r w:rsidR="00AA54EA">
        <w:t xml:space="preserve"> </w:t>
      </w:r>
      <w:r w:rsidR="004E0D78">
        <w:t xml:space="preserve">and DSD002 Annex Four </w:t>
      </w:r>
      <w:r w:rsidR="00AA54EA">
        <w:t xml:space="preserve">‘Access Agreement’ </w:t>
      </w:r>
      <w:r>
        <w:t>do not have to be completed until a DIP User is ready to commence migration i.e. they a</w:t>
      </w:r>
      <w:r w:rsidR="00604BFE">
        <w:t>r</w:t>
      </w:r>
      <w:r>
        <w:t>e not required prior to commencing MHHS Qualification, but will need to be completed prior to the DIP User being promoted to the Production Environment.</w:t>
      </w:r>
      <w:r w:rsidR="004E0D78">
        <w:t xml:space="preserve"> </w:t>
      </w:r>
    </w:p>
    <w:p w14:paraId="00B9FE4D" w14:textId="3B8251B4" w:rsidR="007176A1" w:rsidRPr="00881399" w:rsidRDefault="007176A1" w:rsidP="007176A1">
      <w:pPr>
        <w:pStyle w:val="Paragraph"/>
      </w:pPr>
      <w:r>
        <w:t xml:space="preserve">DIP Users that do not take part in SIT or MHHS Qualification will need to </w:t>
      </w:r>
      <w:r w:rsidR="004E0D78">
        <w:t xml:space="preserve">complete </w:t>
      </w:r>
      <w:r>
        <w:t>DIP On-</w:t>
      </w:r>
      <w:r w:rsidR="008A51B7">
        <w:t>Board</w:t>
      </w:r>
      <w:r w:rsidR="004E0D78">
        <w:t>ing in accordance with the DIP Rules</w:t>
      </w:r>
      <w:r w:rsidR="008A51B7">
        <w:t xml:space="preserve"> </w:t>
      </w:r>
      <w:r>
        <w:t xml:space="preserve">before </w:t>
      </w:r>
      <w:r w:rsidR="006956FA">
        <w:t>M16</w:t>
      </w:r>
      <w:r w:rsidR="00662510">
        <w:t>.</w:t>
      </w:r>
    </w:p>
    <w:p w14:paraId="7A5D6F97" w14:textId="493D2BF4" w:rsidR="007176A1" w:rsidRPr="00514505" w:rsidRDefault="007176A1" w:rsidP="007176A1">
      <w:pPr>
        <w:pStyle w:val="Paragraph"/>
      </w:pPr>
      <w:r>
        <w:t>Should any DIP User, for whatever reason, need to go through the DIP Off-</w:t>
      </w:r>
      <w:r w:rsidR="008A51B7">
        <w:t xml:space="preserve">Boarding </w:t>
      </w:r>
      <w:r>
        <w:t xml:space="preserve">prior to </w:t>
      </w:r>
      <w:r w:rsidR="00662510">
        <w:t>M10</w:t>
      </w:r>
      <w:r>
        <w:t>, MHHSP will be responsible for DIP Off-Boarding based on the process established in the DIP Rules. Should DIP Off-</w:t>
      </w:r>
      <w:r w:rsidR="008A51B7">
        <w:t xml:space="preserve">Boarding </w:t>
      </w:r>
      <w:r>
        <w:t>occur post-</w:t>
      </w:r>
      <w:r w:rsidR="00662510">
        <w:t>M10</w:t>
      </w:r>
      <w:r>
        <w:t>, the DIP Manager will follow the process in the DIP Rules.</w:t>
      </w:r>
    </w:p>
    <w:p w14:paraId="0D78F967" w14:textId="36EC2A67" w:rsidR="009E154E" w:rsidRDefault="009E154E" w:rsidP="00C92899">
      <w:pPr>
        <w:pStyle w:val="Heading2"/>
      </w:pPr>
      <w:bookmarkStart w:id="26" w:name="_Toc153833691"/>
      <w:bookmarkStart w:id="27" w:name="_Toc160376725"/>
      <w:bookmarkStart w:id="28" w:name="_Toc149748334"/>
      <w:bookmarkEnd w:id="25"/>
      <w:r>
        <w:t>Assurance and Risk</w:t>
      </w:r>
      <w:bookmarkEnd w:id="26"/>
      <w:bookmarkEnd w:id="27"/>
    </w:p>
    <w:p w14:paraId="1D238544" w14:textId="160690BF" w:rsidR="004E0D78" w:rsidRDefault="004E0D78" w:rsidP="004E0D78">
      <w:pPr>
        <w:pStyle w:val="Paragraph"/>
      </w:pPr>
      <w:r>
        <w:t>The DIP Manager will issue draft guidance and calls for input for the DIP Assurance Strategy and DIP Risk Register in the second half of 2024.</w:t>
      </w:r>
    </w:p>
    <w:p w14:paraId="20EA0197" w14:textId="58AF6ED9" w:rsidR="004E0D78" w:rsidRDefault="004E0D78" w:rsidP="004E0D78">
      <w:pPr>
        <w:pStyle w:val="Paragraph"/>
      </w:pPr>
      <w:r>
        <w:t xml:space="preserve">Following calls for input, the </w:t>
      </w:r>
      <w:r w:rsidR="0072242A">
        <w:t>draft DIP Assurance Strategy and DIP Risk Register will be published for consultation.</w:t>
      </w:r>
    </w:p>
    <w:p w14:paraId="5D3C526C" w14:textId="3F1A391B" w:rsidR="0072242A" w:rsidRPr="004E0D78" w:rsidRDefault="0072242A" w:rsidP="004E0D78">
      <w:pPr>
        <w:pStyle w:val="Paragraph"/>
      </w:pPr>
      <w:r>
        <w:t>The first DIP Assurance Strategy and DIP Risk Register will be issued no later than one month prior to M10.</w:t>
      </w:r>
    </w:p>
    <w:p w14:paraId="266FB4A4" w14:textId="31AA00E7" w:rsidR="004A68D9" w:rsidRDefault="004A68D9" w:rsidP="004A68D9">
      <w:pPr>
        <w:pStyle w:val="Heading2"/>
      </w:pPr>
      <w:bookmarkStart w:id="29" w:name="_Toc153833687"/>
      <w:bookmarkStart w:id="30" w:name="_Toc160376726"/>
      <w:bookmarkStart w:id="31" w:name="_Toc153833692"/>
      <w:r>
        <w:t xml:space="preserve">DIP Funding </w:t>
      </w:r>
      <w:r w:rsidRPr="00C92899">
        <w:t>Arrangements</w:t>
      </w:r>
      <w:bookmarkEnd w:id="29"/>
      <w:bookmarkEnd w:id="30"/>
    </w:p>
    <w:p w14:paraId="3113611C" w14:textId="77777777" w:rsidR="00847D52" w:rsidRDefault="0072242A" w:rsidP="0072242A">
      <w:pPr>
        <w:pStyle w:val="Paragraph"/>
      </w:pPr>
      <w:r>
        <w:t xml:space="preserve">The DIP Cost recovery model is predicated on a Funding Share based on number of MPANs per Supplier registered in the DIP. </w:t>
      </w:r>
    </w:p>
    <w:p w14:paraId="61F16D6A" w14:textId="7F237FBB" w:rsidR="0072242A" w:rsidRDefault="0072242A" w:rsidP="0072242A">
      <w:pPr>
        <w:pStyle w:val="Paragraph"/>
      </w:pPr>
      <w:r>
        <w:t xml:space="preserve">Given that the number of Suppliers that will have completed Migration each month will not be representation of actual MPAN percentages, the DIP </w:t>
      </w:r>
      <w:r w:rsidR="00847D52">
        <w:t>C</w:t>
      </w:r>
      <w:r>
        <w:t xml:space="preserve">ost Recovery mechanism </w:t>
      </w:r>
      <w:r w:rsidR="00847D52">
        <w:t>will not be fair to those Suppliers that have completed Migration i.e. the funding share calculation won’t be fair of their actual share of MPANs.</w:t>
      </w:r>
    </w:p>
    <w:p w14:paraId="0FE81B34" w14:textId="7EF3A254" w:rsidR="00847D52" w:rsidRPr="0072242A" w:rsidRDefault="00847D52" w:rsidP="00847D52">
      <w:pPr>
        <w:pStyle w:val="Paragraph"/>
      </w:pPr>
      <w:r>
        <w:t xml:space="preserve">Considering this, </w:t>
      </w:r>
      <w:r w:rsidR="00274FE5">
        <w:t xml:space="preserve">the DIP Funding arrangements </w:t>
      </w:r>
      <w:r w:rsidR="00092AB5">
        <w:t xml:space="preserve">in accordance with DSD005 </w:t>
      </w:r>
      <w:r w:rsidR="00274FE5">
        <w:t>will not commence until M16.</w:t>
      </w:r>
    </w:p>
    <w:p w14:paraId="43C76CD3" w14:textId="52B32507" w:rsidR="00F005A9" w:rsidRDefault="00F005A9" w:rsidP="00C92899">
      <w:pPr>
        <w:pStyle w:val="Heading2"/>
      </w:pPr>
      <w:bookmarkStart w:id="32" w:name="_Toc160376727"/>
      <w:r>
        <w:t>Information Security Management System (ISMS) Arrangements</w:t>
      </w:r>
      <w:bookmarkEnd w:id="31"/>
      <w:bookmarkEnd w:id="32"/>
    </w:p>
    <w:p w14:paraId="54A6B8C3" w14:textId="27BFD374" w:rsidR="00F005A9" w:rsidRDefault="00F005A9" w:rsidP="00F005A9">
      <w:pPr>
        <w:pStyle w:val="Paragraph"/>
      </w:pPr>
      <w:r>
        <w:t>MHHSP is responsible for the DIP</w:t>
      </w:r>
      <w:r w:rsidR="009E154E">
        <w:t xml:space="preserve"> </w:t>
      </w:r>
      <w:r w:rsidR="00DA7CA6">
        <w:t>Eco</w:t>
      </w:r>
      <w:r w:rsidR="009E154E">
        <w:t>system’s</w:t>
      </w:r>
      <w:r>
        <w:t xml:space="preserve"> ISMS and </w:t>
      </w:r>
      <w:r w:rsidR="00D459BD">
        <w:t xml:space="preserve">responsibility for </w:t>
      </w:r>
      <w:r>
        <w:t>this will pass to the DIP Manager on M10.</w:t>
      </w:r>
    </w:p>
    <w:p w14:paraId="1B0AF014" w14:textId="132C1CFC" w:rsidR="00F005A9" w:rsidRDefault="00F005A9" w:rsidP="00F005A9">
      <w:pPr>
        <w:pStyle w:val="Paragraph"/>
      </w:pPr>
      <w:r>
        <w:lastRenderedPageBreak/>
        <w:t xml:space="preserve">The DIP Manager shall be involved with any discussion and/or decision making regarding ISMS </w:t>
      </w:r>
      <w:r w:rsidR="000730C8">
        <w:t>prior to</w:t>
      </w:r>
      <w:r>
        <w:t xml:space="preserve"> M10 so that their needs and considerations are taken into account and due regard shall be given to the DIP Manager’s views and needs. </w:t>
      </w:r>
      <w:bookmarkEnd w:id="15"/>
      <w:bookmarkEnd w:id="28"/>
    </w:p>
    <w:sectPr w:rsidR="00F005A9" w:rsidSect="00C45091">
      <w:headerReference w:type="default" r:id="rId12"/>
      <w:footerReference w:type="even" r:id="rId13"/>
      <w:footerReference w:type="default" r:id="rId14"/>
      <w:footerReference w:type="first" r:id="rId15"/>
      <w:pgSz w:w="11906" w:h="16838" w:code="9"/>
      <w:pgMar w:top="1134"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AD82E1" w16cex:dateUtc="2024-05-29T10:54:00Z"/>
  <w16cex:commentExtensible w16cex:durableId="7E0DCCBE" w16cex:dateUtc="2024-05-29T10:56:00Z"/>
  <w16cex:commentExtensible w16cex:durableId="5840E365" w16cex:dateUtc="2024-05-28T15:19:00Z">
    <w16cex:extLst>
      <w16:ext w16:uri="{CE6994B0-6A32-4C9F-8C6B-6E91EDA988CE}">
        <cr:reactions xmlns:cr="http://schemas.microsoft.com/office/comments/2020/reactions">
          <cr:reaction reactionType="1">
            <cr:reactionInfo dateUtc="2024-05-29T10:58:38Z">
              <cr:user userId="S::Jenny.Boothe@ofgem.gov.uk::a43ce06e-ac8b-46eb-ba79-d4a899a88b2f" userProvider="AD" userName="Jenny Boothe"/>
            </cr:reactionInfo>
          </cr:reaction>
        </cr:reactions>
      </w16:ext>
    </w16cex:extLst>
  </w16cex:commentExtensible>
  <w16cex:commentExtensible w16cex:durableId="42BE4452" w16cex:dateUtc="2024-05-29T10:58:00Z"/>
  <w16cex:commentExtensible w16cex:durableId="0AE8E88D" w16cex:dateUtc="2024-05-29T11:03:00Z"/>
  <w16cex:commentExtensible w16cex:durableId="12273315" w16cex:dateUtc="2024-05-29T11:04:00Z"/>
  <w16cex:commentExtensible w16cex:durableId="4E716658" w16cex:dateUtc="2024-05-28T15:46:00Z"/>
  <w16cex:commentExtensible w16cex:durableId="4BEBDD15" w16cex:dateUtc="2024-05-29T11:11:00Z"/>
  <w16cex:commentExtensible w16cex:durableId="1D0A07CB" w16cex:dateUtc="2024-05-28T15:50:00Z"/>
  <w16cex:commentExtensible w16cex:durableId="298909AF" w16cex:dateUtc="2024-05-29T1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2AD6651" w16cid:durableId="27AD82E1"/>
  <w16cid:commentId w16cid:paraId="5CFA9A4D" w16cid:durableId="7E0DCCBE"/>
  <w16cid:commentId w16cid:paraId="6002EEBF" w16cid:durableId="5840E365"/>
  <w16cid:commentId w16cid:paraId="0A13321D" w16cid:durableId="42BE4452"/>
  <w16cid:commentId w16cid:paraId="1E6E7058" w16cid:durableId="0AE8E88D"/>
  <w16cid:commentId w16cid:paraId="09DC2ED7" w16cid:durableId="12273315"/>
  <w16cid:commentId w16cid:paraId="489E090E" w16cid:durableId="4E716658"/>
  <w16cid:commentId w16cid:paraId="1EC8088E" w16cid:durableId="4BEBDD15"/>
  <w16cid:commentId w16cid:paraId="211F2360" w16cid:durableId="1D0A07CB"/>
  <w16cid:commentId w16cid:paraId="57388B6C" w16cid:durableId="298909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E5E64" w14:textId="77777777" w:rsidR="00B82AEC" w:rsidRDefault="00B82AEC" w:rsidP="004C70AD">
      <w:r>
        <w:separator/>
      </w:r>
    </w:p>
  </w:endnote>
  <w:endnote w:type="continuationSeparator" w:id="0">
    <w:p w14:paraId="6B064395" w14:textId="77777777" w:rsidR="00B82AEC" w:rsidRDefault="00B82AEC" w:rsidP="004C70AD">
      <w:r>
        <w:continuationSeparator/>
      </w:r>
    </w:p>
  </w:endnote>
  <w:endnote w:type="continuationNotice" w:id="1">
    <w:p w14:paraId="554DC127" w14:textId="77777777" w:rsidR="00B82AEC" w:rsidRDefault="00B82AEC"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4D989" w14:textId="458608A6" w:rsidR="000D438F" w:rsidRDefault="00875882">
    <w:pPr>
      <w:pStyle w:val="Footer"/>
    </w:pPr>
    <w:r>
      <w:rPr>
        <w:noProof/>
      </w:rPr>
      <mc:AlternateContent>
        <mc:Choice Requires="wps">
          <w:drawing>
            <wp:anchor distT="0" distB="0" distL="0" distR="0" simplePos="0" relativeHeight="251657216" behindDoc="0" locked="0" layoutInCell="1" allowOverlap="1" wp14:anchorId="4206AE48" wp14:editId="476F941A">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45C50F2C" w14:textId="33E3DBAF" w:rsidR="00875882" w:rsidRPr="00875882" w:rsidRDefault="00875882" w:rsidP="00875882">
                          <w:pPr>
                            <w:spacing w:after="0"/>
                            <w:rPr>
                              <w:rFonts w:ascii="Calibri" w:eastAsia="Calibri" w:hAnsi="Calibri" w:cs="Calibri"/>
                              <w:noProof/>
                              <w:color w:val="000000"/>
                              <w:sz w:val="20"/>
                              <w:szCs w:val="20"/>
                            </w:rPr>
                          </w:pPr>
                          <w:r w:rsidRPr="00875882">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206AE48"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9.25pt;height:26.25pt;z-index:25165721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RhpCQIAABYEAAAOAAAAZHJzL2Uyb0RvYy54bWysU01v2zAMvQ/YfxB0X+w06z6MOEXWIsOA&#10;oi2QDj0rshwbkESBUmJnv36UbCdbt9OwHJRnkuLH49PypjeaHRX6FmzJ57OcM2UlVK3dl/z78+bd&#10;J858ELYSGqwq+Ul5frN6+2bZuUJdQQO6UsgoifVF50rehOCKLPOyUUb4GThlyVkDGhHoE/dZhaKj&#10;7EZnV3n+IesAK4cglfdkvRucfJXy17WS4bGuvQpMl5x6C+nEdO7ima2WotijcE0rxzbEP3RhRGup&#10;6DnVnQiCHbD9I5VpJYKHOswkmAzqupUqzUDTzPNX02wb4VSahcjx7kyT/39p5cNx656Qhf4L9LTA&#10;SEjnfOHJGOfpazTxnzpl5CcKT2faVB+YjJfmi8X7j9ecSfIt6EeY0mSX2w59+KrAsAhKjrSWxJY4&#10;3vswhE4hsZiFTat1Wo22vxkoZ7RklxYjCv2uH/veQXWicRCGTXsnNy3VvBc+PAmk1dIEJNfwSEet&#10;oSs5jIizBvDH3+wxnhgnL2cdSaXklrTMmf5maRNRVRPACewSmH/Or3Py24O5BRLgnN6CkwmSFYOe&#10;YI1gXkjI61iIXMJKKlfy3QRvw6BZeghSrdcpiATkRLi3Wydj6shTJPG5fxHoRqYD7egBJh2J4hXh&#10;Q2y86d36EIj2tI3I6UDkSDWJL+1zfChR3b9+p6jLc179BAAA//8DAFBLAwQUAAYACAAAACEArc3l&#10;mtoAAAAEAQAADwAAAGRycy9kb3ducmV2LnhtbEyPwWrCQBCG7wXfYRmht7oxklbSbESEniwFtZfe&#10;1t0xSZudDdmJxrfv2ku9DAz/zzffFKvRteKMfWg8KZjPEhBIxtuGKgWfh7enJYjAmqxuPaGCKwZY&#10;lZOHQufWX2iH5z1XIkIo5FpBzdzlUgZTo9Nh5jukmJ187zTHta+k7fUlwl0r0yR5lk43FC/UusNN&#10;jeZnPzgF2Y7fhw86LL7G9Pq97TZmcdoapR6n4/oVBOPI/2W46Ud1KKPT0Q9kg2gVxEf4b96yl2UG&#10;4hjBaQayLOS9fPkLAAD//wMAUEsBAi0AFAAGAAgAAAAhALaDOJL+AAAA4QEAABMAAAAAAAAAAAAA&#10;AAAAAAAAAFtDb250ZW50X1R5cGVzXS54bWxQSwECLQAUAAYACAAAACEAOP0h/9YAAACUAQAACwAA&#10;AAAAAAAAAAAAAAAvAQAAX3JlbHMvLnJlbHNQSwECLQAUAAYACAAAACEAyvUYaQkCAAAWBAAADgAA&#10;AAAAAAAAAAAAAAAuAgAAZHJzL2Uyb0RvYy54bWxQSwECLQAUAAYACAAAACEArc3lmtoAAAAEAQAA&#10;DwAAAAAAAAAAAAAAAABjBAAAZHJzL2Rvd25yZXYueG1sUEsFBgAAAAAEAAQA8wAAAGoFAAAAAA==&#10;" filled="f" stroked="f">
              <v:textbox style="mso-fit-shape-to-text:t" inset="0,0,0,15pt">
                <w:txbxContent>
                  <w:p w14:paraId="45C50F2C" w14:textId="33E3DBAF" w:rsidR="00875882" w:rsidRPr="00875882" w:rsidRDefault="00875882" w:rsidP="00875882">
                    <w:pPr>
                      <w:spacing w:after="0"/>
                      <w:rPr>
                        <w:rFonts w:ascii="Calibri" w:eastAsia="Calibri" w:hAnsi="Calibri" w:cs="Calibri"/>
                        <w:noProof/>
                        <w:color w:val="000000"/>
                        <w:sz w:val="20"/>
                        <w:szCs w:val="20"/>
                      </w:rPr>
                    </w:pPr>
                    <w:r w:rsidRPr="00875882">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9ADAB" w14:textId="4FF052FC" w:rsidR="00662510" w:rsidRDefault="00875882" w:rsidP="004C70AD">
    <w:pPr>
      <w:pStyle w:val="Footer"/>
    </w:pPr>
    <w:r>
      <w:rPr>
        <w:noProof/>
      </w:rPr>
      <mc:AlternateContent>
        <mc:Choice Requires="wps">
          <w:drawing>
            <wp:anchor distT="0" distB="0" distL="0" distR="0" simplePos="0" relativeHeight="251658240" behindDoc="0" locked="0" layoutInCell="1" allowOverlap="1" wp14:anchorId="51AC60F1" wp14:editId="2BD3E5B4">
              <wp:simplePos x="635" y="635"/>
              <wp:positionH relativeFrom="page">
                <wp:align>center</wp:align>
              </wp:positionH>
              <wp:positionV relativeFrom="page">
                <wp:align>bottom</wp:align>
              </wp:positionV>
              <wp:extent cx="1133475" cy="33337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5E46A718" w14:textId="29863289" w:rsidR="00875882" w:rsidRPr="00875882" w:rsidRDefault="00875882" w:rsidP="00875882">
                          <w:pPr>
                            <w:spacing w:after="0"/>
                            <w:rPr>
                              <w:rFonts w:ascii="Calibri" w:eastAsia="Calibri" w:hAnsi="Calibri" w:cs="Calibri"/>
                              <w:noProof/>
                              <w:color w:val="000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AC60F1"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9.2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bVxbwIAALUEAAAOAAAAZHJzL2Uyb0RvYy54bWysVF1v2jAUfZ+0/2D5nSZ8rW3UUKXQTEio&#10;VCpTn43jlEiJbdluEzbtv+/YIWzr9jSNB3O53+fce7m57ZqavAljKyVTOr6IKRGSq6KSLyn9sstH&#10;V5RYx2TBaiVFSo/C0tvFxw83rU7ERB1UXQhDkETapNUpPTinkyiy/CAaZi+UFhLGUpmGOfw0L1Fh&#10;WIvsTR1N4vhT1CpTaKO4sBbaVW+ki5C/LAV327K0wpE6pejNhdeEd+/faHHDkhfD9KHipzbYP3TR&#10;sEqi6DnVijlGXk31R6qm4kZZVboLrppIlWXFRcAANOP4HZqnA9MiYAE5Vp9psv8vLX94ezSkKlI6&#10;pUSyBiPaic6RO9URaAphOdja5vl6uc42o7V0wkhWb2V9DHjhu7HOI/dRAfG3eXY/G+fZZLSM83w0&#10;m13Go+u71Ww0z7PVMru6XN7dT7575qMQFeKjVtskNONHF8Qnjc5ch06wWN7d6y2UvlpXmsZ/g0EC&#10;O0Z7PI/Td8J90Hg6nV3OKeGwTfGB3FcdorWx7rNQDfFCSg3WJaBib2iqdx1cfDGp8qquoWdJLX9T&#10;AInXBBR9i75Z1+27wO25/b0qjkBlVL+IVvO8QukNs+6RGWwegOCa3BZPWas2peokUXJQ5uvf9N4f&#10;CwErJS02OaUSp0ZJvZZYFL/0g2AGYR+E8XU8j2GXr81S4T7GOFXNgwitcfUglkY1z7izzBeCiUmO&#10;cindD+LS9SeFO+Uiy4IT9lszt5FPmvvUni7P5a57ZkafCHcY1YMa1pwl73jvfX2k1dmrA/thKJ7a&#10;nsgT47iNsEynO/bH9+vv4PXz32bxAw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aVW1cW8CAAC1BAAADgAAAAAAAAAAAAAAAAAu&#10;AgAAZHJzL2Uyb0RvYy54bWxQSwECLQAUAAYACAAAACEArc3lmtoAAAAEAQAADwAAAAAAAAAAAAAA&#10;AADJBAAAZHJzL2Rvd25yZXYueG1sUEsFBgAAAAAEAAQA8wAAANAFAAAAAA==&#10;" filled="f" stroked="f">
              <v:textbox style="mso-fit-shape-to-text:t" inset="0,0,0,15pt">
                <w:txbxContent>
                  <w:p w14:paraId="5E46A718" w14:textId="29863289" w:rsidR="00875882" w:rsidRPr="00875882" w:rsidRDefault="00875882" w:rsidP="00875882">
                    <w:pPr>
                      <w:spacing w:after="0"/>
                      <w:rPr>
                        <w:rFonts w:ascii="Calibri" w:eastAsia="Calibri" w:hAnsi="Calibri" w:cs="Calibri"/>
                        <w:noProof/>
                        <w:color w:val="000000"/>
                        <w:sz w:val="20"/>
                        <w:szCs w:val="20"/>
                      </w:rPr>
                    </w:pPr>
                  </w:p>
                </w:txbxContent>
              </v:textbox>
              <w10:wrap anchorx="page" anchory="page"/>
            </v:shape>
          </w:pict>
        </mc:Fallback>
      </mc:AlternateContent>
    </w:r>
  </w:p>
  <w:p w14:paraId="780824E0" w14:textId="52B65949" w:rsidR="00662510" w:rsidRDefault="00662510" w:rsidP="004C70AD">
    <w:pPr>
      <w:pStyle w:val="Footer"/>
      <w:rPr>
        <w:rStyle w:val="PageNumber"/>
        <w:b/>
        <w:sz w:val="20"/>
        <w:szCs w:val="20"/>
      </w:rPr>
    </w:pPr>
    <w:r>
      <w:t>Data Integration 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230808">
      <w:rPr>
        <w:rStyle w:val="PageNumber"/>
        <w:b/>
        <w:noProof/>
        <w:sz w:val="20"/>
        <w:szCs w:val="20"/>
      </w:rPr>
      <w:t>5</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230808">
      <w:rPr>
        <w:rStyle w:val="PageNumber"/>
        <w:b/>
        <w:noProof/>
        <w:sz w:val="20"/>
        <w:szCs w:val="20"/>
      </w:rPr>
      <w:t>8</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DD Month YYYY</w:t>
    </w:r>
    <w:r>
      <w:rPr>
        <w:rStyle w:val="PageNumber"/>
        <w:b/>
        <w:sz w:val="20"/>
        <w:szCs w:val="20"/>
      </w:rPr>
      <w:fldChar w:fldCharType="end"/>
    </w:r>
  </w:p>
  <w:p w14:paraId="01FEEB58" w14:textId="11291A55" w:rsidR="00662510" w:rsidRDefault="00662510" w:rsidP="00065A9E">
    <w:pPr>
      <w:pStyle w:val="Footer"/>
    </w:pPr>
    <w:r>
      <w:rPr>
        <w:rStyle w:val="PageNumber"/>
        <w:b/>
        <w:sz w:val="20"/>
        <w:szCs w:val="20"/>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35929" w14:textId="40B19993" w:rsidR="000D438F" w:rsidRDefault="00875882">
    <w:pPr>
      <w:pStyle w:val="Footer"/>
    </w:pPr>
    <w:r>
      <w:rPr>
        <w:noProof/>
      </w:rPr>
      <mc:AlternateContent>
        <mc:Choice Requires="wps">
          <w:drawing>
            <wp:anchor distT="0" distB="0" distL="0" distR="0" simplePos="0" relativeHeight="251656192" behindDoc="0" locked="0" layoutInCell="1" allowOverlap="1" wp14:anchorId="785D81C7" wp14:editId="186033FF">
              <wp:simplePos x="635" y="635"/>
              <wp:positionH relativeFrom="page">
                <wp:align>center</wp:align>
              </wp:positionH>
              <wp:positionV relativeFrom="page">
                <wp:align>bottom</wp:align>
              </wp:positionV>
              <wp:extent cx="1133475" cy="33337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0D633A0A" w14:textId="32B65824" w:rsidR="00875882" w:rsidRPr="00875882" w:rsidRDefault="00875882" w:rsidP="00875882">
                          <w:pPr>
                            <w:spacing w:after="0"/>
                            <w:rPr>
                              <w:rFonts w:ascii="Calibri" w:eastAsia="Calibri" w:hAnsi="Calibri" w:cs="Calibri"/>
                              <w:noProof/>
                              <w:color w:val="000000"/>
                              <w:sz w:val="20"/>
                              <w:szCs w:val="20"/>
                            </w:rPr>
                          </w:pPr>
                          <w:r w:rsidRPr="00875882">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85D81C7" id="_x0000_t202" coordsize="21600,21600" o:spt="202" path="m,l,21600r21600,l21600,xe">
              <v:stroke joinstyle="miter"/>
              <v:path gradientshapeok="t" o:connecttype="rect"/>
            </v:shapetype>
            <v:shape id="Text Box 1" o:spid="_x0000_s1028" type="#_x0000_t202" alt="OFFICIAL-InternalOnly" style="position:absolute;left:0;text-align:left;margin-left:0;margin-top:0;width:89.25pt;height:26.25pt;z-index:2516561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wEdDQIAAB0EAAAOAAAAZHJzL2Uyb0RvYy54bWysU02P2jAQvVfqf7B8LwnQ7UdEWNFdUVVC&#10;uyux1Z6NY5NIjscaGxL66zt2CLTbnqpyMC8z4/l487y47VvDjgp9A7bk00nOmbISqsbuS/79ef3u&#10;E2c+CFsJA1aV/KQ8v12+fbPoXKFmUIOpFDJKYn3RuZLXIbgiy7ysVSv8BJyy5NSArQj0ifusQtFR&#10;9tZkszz/kHWAlUOQynuy3g9Ovkz5tVYyPGrtVWCm5NRbSCemcxfPbLkQxR6Fqxt5bkP8QxetaCwV&#10;vaS6F0GwAzZ/pGobieBBh4mENgOtG6nSDDTNNH81zbYWTqVZiBzvLjT5/5dWPhy37glZ6L9ATwuM&#10;hHTOF56McZ5eYxv/qVNGfqLwdKFN9YHJeGk6n7//eMOZJN+cfoQpTXa97dCHrwpaFkHJkdaS2BLH&#10;jQ9D6BgSi1lYN8ak1Rj7m4FyRkt2bTGi0O961lQln43t76A60VQIw8K9k+uGSm+ED08CacM0CKk2&#10;PNKhDXQlhzPirAb88Td7jCfiyctZR4opuSVJc2a+WVpIFNcIcAS7BKaf85uc/PbQ3gHpcEpPwskE&#10;yYrBjFAjtC+k51UsRC5hJZUr+W6Ed2GQLr0HqVarFEQ6ciJs7NbJmDrSFbl87l8EujPhgVb1AKOc&#10;RPGK9yE23vRudQjEflpKpHYg8sw4aTCt9fxeosh//U5R11e9/AkAAP//AwBQSwMEFAAGAAgAAAAh&#10;AK3N5ZraAAAABAEAAA8AAABkcnMvZG93bnJldi54bWxMj8FqwkAQhu8F32EZobe6MZJW0mxEhJ4s&#10;BbWX3tbdMUmbnQ3Zica379pLvQwM/8833xSr0bXijH1oPCmYzxIQSMbbhioFn4e3pyWIwJqsbj2h&#10;gisGWJWTh0Ln1l9oh+c9VyJCKORaQc3c5VIGU6PTYeY7pJidfO80x7WvpO31JcJdK9MkeZZONxQv&#10;1LrDTY3mZz84BdmO34cPOiy+xvT6ve02ZnHaGqUep+P6FQTjyP9luOlHdSij09EPZINoFcRH+G/e&#10;spdlBuIYwWkGsizkvXz5CwAA//8DAFBLAQItABQABgAIAAAAIQC2gziS/gAAAOEBAAATAAAAAAAA&#10;AAAAAAAAAAAAAABbQ29udGVudF9UeXBlc10ueG1sUEsBAi0AFAAGAAgAAAAhADj9If/WAAAAlAEA&#10;AAsAAAAAAAAAAAAAAAAALwEAAF9yZWxzLy5yZWxzUEsBAi0AFAAGAAgAAAAhAL13AR0NAgAAHQQA&#10;AA4AAAAAAAAAAAAAAAAALgIAAGRycy9lMm9Eb2MueG1sUEsBAi0AFAAGAAgAAAAhAK3N5ZraAAAA&#10;BAEAAA8AAAAAAAAAAAAAAAAAZwQAAGRycy9kb3ducmV2LnhtbFBLBQYAAAAABAAEAPMAAABuBQAA&#10;AAA=&#10;" filled="f" stroked="f">
              <v:textbox style="mso-fit-shape-to-text:t" inset="0,0,0,15pt">
                <w:txbxContent>
                  <w:p w14:paraId="0D633A0A" w14:textId="32B65824" w:rsidR="00875882" w:rsidRPr="00875882" w:rsidRDefault="00875882" w:rsidP="00875882">
                    <w:pPr>
                      <w:spacing w:after="0"/>
                      <w:rPr>
                        <w:rFonts w:ascii="Calibri" w:eastAsia="Calibri" w:hAnsi="Calibri" w:cs="Calibri"/>
                        <w:noProof/>
                        <w:color w:val="000000"/>
                        <w:sz w:val="20"/>
                        <w:szCs w:val="20"/>
                      </w:rPr>
                    </w:pPr>
                    <w:r w:rsidRPr="00875882">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FB101" w14:textId="77777777" w:rsidR="00B82AEC" w:rsidRPr="00FB2A13" w:rsidRDefault="00B82AEC" w:rsidP="004C70AD">
      <w:r w:rsidRPr="00FB2A13">
        <w:separator/>
      </w:r>
    </w:p>
  </w:footnote>
  <w:footnote w:type="continuationSeparator" w:id="0">
    <w:p w14:paraId="1C8EDE1A" w14:textId="77777777" w:rsidR="00B82AEC" w:rsidRDefault="00B82AEC" w:rsidP="004C70AD">
      <w:r>
        <w:continuationSeparator/>
      </w:r>
    </w:p>
  </w:footnote>
  <w:footnote w:type="continuationNotice" w:id="1">
    <w:p w14:paraId="6F4CB03B" w14:textId="77777777" w:rsidR="00B82AEC" w:rsidRDefault="00B82AEC"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1DC48" w14:textId="5409178B" w:rsidR="00662510" w:rsidRDefault="00230808" w:rsidP="00065A9E">
    <w:pPr>
      <w:pStyle w:val="Header"/>
      <w:tabs>
        <w:tab w:val="clear" w:pos="4153"/>
        <w:tab w:val="clear" w:pos="8306"/>
        <w:tab w:val="center" w:pos="5103"/>
        <w:tab w:val="right" w:pos="9638"/>
      </w:tabs>
      <w:jc w:val="left"/>
    </w:pPr>
    <w:sdt>
      <w:sdtPr>
        <w:id w:val="279692103"/>
        <w:docPartObj>
          <w:docPartGallery w:val="Watermarks"/>
          <w:docPartUnique/>
        </w:docPartObj>
      </w:sdtPr>
      <w:sdtEndPr/>
      <w:sdtContent>
        <w:r>
          <w:rPr>
            <w:noProof/>
            <w:lang w:val="en-US" w:eastAsia="en-US"/>
          </w:rPr>
          <w:pict w14:anchorId="66AAD4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62510">
      <w:t>DSD001 Annex 1</w:t>
    </w:r>
    <w:r w:rsidR="00662510">
      <w:tab/>
      <w:t xml:space="preserve"> DIP Rules Implementation Dates and Transition Arrangements </w:t>
    </w:r>
    <w:r w:rsidR="00662510">
      <w:tab/>
    </w:r>
    <w:r w:rsidR="00C90482">
      <w:t>Version 0.4</w:t>
    </w:r>
  </w:p>
  <w:p w14:paraId="1E03737F" w14:textId="7F08848A" w:rsidR="00662510" w:rsidRDefault="0066251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F04EE"/>
    <w:multiLevelType w:val="hybridMultilevel"/>
    <w:tmpl w:val="4030DB0E"/>
    <w:lvl w:ilvl="0" w:tplc="21D2EEC2">
      <w:start w:val="1"/>
      <w:numFmt w:val="lowerLetter"/>
      <w:pStyle w:val="Bullets-letters"/>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B87CCE"/>
    <w:multiLevelType w:val="hybridMultilevel"/>
    <w:tmpl w:val="BCD0EF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081746"/>
    <w:multiLevelType w:val="hybridMultilevel"/>
    <w:tmpl w:val="11E2911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648175A4"/>
    <w:multiLevelType w:val="hybridMultilevel"/>
    <w:tmpl w:val="7BCCBBF2"/>
    <w:lvl w:ilvl="0" w:tplc="0750CAA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5825BB8"/>
    <w:multiLevelType w:val="hybridMultilevel"/>
    <w:tmpl w:val="E8B85A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767529EE"/>
    <w:multiLevelType w:val="multilevel"/>
    <w:tmpl w:val="D1123CE2"/>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5"/>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5"/>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5"/>
    <w:lvlOverride w:ilvl="0">
      <w:startOverride w:val="2"/>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2"/>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1"/>
  </w:num>
  <w:num w:numId="39">
    <w:abstractNumId w:val="5"/>
  </w:num>
  <w:num w:numId="40">
    <w:abstractNumId w:val="0"/>
    <w:lvlOverride w:ilvl="0">
      <w:startOverride w:val="1"/>
    </w:lvlOverride>
  </w:num>
  <w:num w:numId="41">
    <w:abstractNumId w:val="0"/>
  </w:num>
  <w:num w:numId="42">
    <w:abstractNumId w:val="0"/>
  </w:num>
  <w:num w:numId="43">
    <w:abstractNumId w:val="0"/>
  </w:num>
  <w:num w:numId="44">
    <w:abstractNumId w:val="0"/>
  </w:num>
  <w:num w:numId="45">
    <w:abstractNumId w:val="0"/>
  </w:num>
  <w:num w:numId="46">
    <w:abstractNumId w:val="0"/>
    <w:lvlOverride w:ilvl="0">
      <w:startOverride w:val="1"/>
    </w:lvlOverride>
  </w:num>
  <w:num w:numId="47">
    <w:abstractNumId w:val="0"/>
    <w:lvlOverride w:ilvl="0">
      <w:startOverride w:val="1"/>
    </w:lvlOverride>
  </w:num>
  <w:num w:numId="48">
    <w:abstractNumId w:val="0"/>
  </w:num>
  <w:num w:numId="49">
    <w:abstractNumId w:val="0"/>
    <w:lvlOverride w:ilvl="0">
      <w:startOverride w:val="1"/>
    </w:lvlOverride>
  </w:num>
  <w:num w:numId="50">
    <w:abstractNumId w:val="0"/>
  </w:num>
  <w:num w:numId="51">
    <w:abstractNumId w:val="0"/>
  </w:num>
  <w:num w:numId="52">
    <w:abstractNumId w:val="0"/>
  </w:num>
  <w:num w:numId="53">
    <w:abstractNumId w:val="0"/>
    <w:lvlOverride w:ilvl="0">
      <w:startOverride w:val="1"/>
    </w:lvlOverride>
  </w:num>
  <w:num w:numId="54">
    <w:abstractNumId w:val="2"/>
  </w:num>
  <w:num w:numId="55">
    <w:abstractNumId w:val="4"/>
  </w:num>
  <w:num w:numId="56">
    <w:abstractNumId w:val="0"/>
  </w:num>
  <w:num w:numId="57">
    <w:abstractNumId w:val="0"/>
  </w:num>
  <w:num w:numId="58">
    <w:abstractNumId w:val="0"/>
  </w:num>
  <w:num w:numId="59">
    <w:abstractNumId w:val="0"/>
  </w:num>
  <w:num w:numId="60">
    <w:abstractNumId w:val="0"/>
  </w:num>
  <w:num w:numId="61">
    <w:abstractNumId w:val="0"/>
    <w:lvlOverride w:ilvl="0">
      <w:startOverride w:val="1"/>
    </w:lvlOverride>
  </w:num>
  <w:num w:numId="62">
    <w:abstractNumId w:val="0"/>
  </w:num>
  <w:num w:numId="63">
    <w:abstractNumId w:val="5"/>
  </w:num>
  <w:num w:numId="64">
    <w:abstractNumId w:val="5"/>
  </w:num>
  <w:num w:numId="65">
    <w:abstractNumId w:val="5"/>
  </w:num>
  <w:num w:numId="66">
    <w:abstractNumId w:val="0"/>
  </w:num>
  <w:num w:numId="67">
    <w:abstractNumId w:val="3"/>
  </w:num>
  <w:num w:numId="68">
    <w:abstractNumId w:val="0"/>
  </w:num>
  <w:num w:numId="69">
    <w:abstractNumId w:val="0"/>
    <w:lvlOverride w:ilvl="0">
      <w:startOverride w:val="1"/>
    </w:lvlOverride>
  </w:num>
  <w:num w:numId="70">
    <w:abstractNumId w:val="0"/>
  </w:num>
  <w:num w:numId="71">
    <w:abstractNumId w:val="0"/>
  </w:num>
  <w:num w:numId="72">
    <w:abstractNumId w:val="0"/>
  </w:num>
  <w:num w:numId="73">
    <w:abstractNumId w:val="5"/>
  </w:num>
  <w:num w:numId="74">
    <w:abstractNumId w:val="5"/>
  </w:num>
  <w:num w:numId="75">
    <w:abstractNumId w:val="0"/>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0"/>
    <w:lvlOverride w:ilvl="0">
      <w:startOverride w:val="1"/>
    </w:lvlOverride>
  </w:num>
  <w:num w:numId="83">
    <w:abstractNumId w:val="0"/>
    <w:lvlOverride w:ilvl="0">
      <w:startOverride w:val="1"/>
    </w:lvlOverride>
    <w:lvlOverride w:ilvl="1"/>
    <w:lvlOverride w:ilvl="2"/>
    <w:lvlOverride w:ilvl="3"/>
    <w:lvlOverride w:ilvl="4"/>
    <w:lvlOverride w:ilvl="5"/>
    <w:lvlOverride w:ilvl="6"/>
    <w:lvlOverride w:ilvl="7"/>
    <w:lvlOverride w:ilvl="8"/>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4"/>
    </w:lvlOverride>
  </w:num>
  <w:num w:numId="88">
    <w:abstractNumId w:val="0"/>
    <w:lvlOverride w:ilvl="0">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0370"/>
    <w:rsid w:val="00001620"/>
    <w:rsid w:val="00001F7A"/>
    <w:rsid w:val="00003373"/>
    <w:rsid w:val="00003DDA"/>
    <w:rsid w:val="00006F7B"/>
    <w:rsid w:val="000111D7"/>
    <w:rsid w:val="00011526"/>
    <w:rsid w:val="000121B9"/>
    <w:rsid w:val="000124E9"/>
    <w:rsid w:val="00013337"/>
    <w:rsid w:val="000133BF"/>
    <w:rsid w:val="00015680"/>
    <w:rsid w:val="00025206"/>
    <w:rsid w:val="00025C2D"/>
    <w:rsid w:val="00025E95"/>
    <w:rsid w:val="00026770"/>
    <w:rsid w:val="00031EAD"/>
    <w:rsid w:val="00031F5B"/>
    <w:rsid w:val="00032DB3"/>
    <w:rsid w:val="00033828"/>
    <w:rsid w:val="00033B4D"/>
    <w:rsid w:val="00036B2F"/>
    <w:rsid w:val="00036D2A"/>
    <w:rsid w:val="00041FE1"/>
    <w:rsid w:val="000422C2"/>
    <w:rsid w:val="00042D78"/>
    <w:rsid w:val="000446E5"/>
    <w:rsid w:val="000464F4"/>
    <w:rsid w:val="000470B5"/>
    <w:rsid w:val="0005062E"/>
    <w:rsid w:val="00051D02"/>
    <w:rsid w:val="00053F0C"/>
    <w:rsid w:val="00055F43"/>
    <w:rsid w:val="00056087"/>
    <w:rsid w:val="000578EA"/>
    <w:rsid w:val="00061F7A"/>
    <w:rsid w:val="00062950"/>
    <w:rsid w:val="00062D55"/>
    <w:rsid w:val="000641D1"/>
    <w:rsid w:val="000646A9"/>
    <w:rsid w:val="00065121"/>
    <w:rsid w:val="0006550F"/>
    <w:rsid w:val="000655FF"/>
    <w:rsid w:val="00065A9E"/>
    <w:rsid w:val="00066861"/>
    <w:rsid w:val="000679C1"/>
    <w:rsid w:val="00071450"/>
    <w:rsid w:val="00072F2A"/>
    <w:rsid w:val="000730C8"/>
    <w:rsid w:val="0007408B"/>
    <w:rsid w:val="00074253"/>
    <w:rsid w:val="00074449"/>
    <w:rsid w:val="00075952"/>
    <w:rsid w:val="00076718"/>
    <w:rsid w:val="00076A6C"/>
    <w:rsid w:val="000777D6"/>
    <w:rsid w:val="00077837"/>
    <w:rsid w:val="00083045"/>
    <w:rsid w:val="000847F0"/>
    <w:rsid w:val="00084BF3"/>
    <w:rsid w:val="00084E91"/>
    <w:rsid w:val="00086768"/>
    <w:rsid w:val="00086E06"/>
    <w:rsid w:val="00087C68"/>
    <w:rsid w:val="00090D65"/>
    <w:rsid w:val="00092547"/>
    <w:rsid w:val="00092AB5"/>
    <w:rsid w:val="00093A09"/>
    <w:rsid w:val="0009471A"/>
    <w:rsid w:val="00097DA4"/>
    <w:rsid w:val="000A0137"/>
    <w:rsid w:val="000A08F4"/>
    <w:rsid w:val="000A17A2"/>
    <w:rsid w:val="000A17F1"/>
    <w:rsid w:val="000A2D79"/>
    <w:rsid w:val="000A43A3"/>
    <w:rsid w:val="000A45CE"/>
    <w:rsid w:val="000A465B"/>
    <w:rsid w:val="000A6E21"/>
    <w:rsid w:val="000A705D"/>
    <w:rsid w:val="000A70B7"/>
    <w:rsid w:val="000A72B2"/>
    <w:rsid w:val="000B06CB"/>
    <w:rsid w:val="000B0F9F"/>
    <w:rsid w:val="000B2B03"/>
    <w:rsid w:val="000B3C62"/>
    <w:rsid w:val="000B4043"/>
    <w:rsid w:val="000B7D33"/>
    <w:rsid w:val="000C05A7"/>
    <w:rsid w:val="000C1F56"/>
    <w:rsid w:val="000C2038"/>
    <w:rsid w:val="000C317C"/>
    <w:rsid w:val="000C5FB7"/>
    <w:rsid w:val="000D16C6"/>
    <w:rsid w:val="000D1C3C"/>
    <w:rsid w:val="000D2CBE"/>
    <w:rsid w:val="000D438F"/>
    <w:rsid w:val="000D4DF5"/>
    <w:rsid w:val="000D5BD2"/>
    <w:rsid w:val="000D603C"/>
    <w:rsid w:val="000E0274"/>
    <w:rsid w:val="000E0B98"/>
    <w:rsid w:val="000E2358"/>
    <w:rsid w:val="000E477C"/>
    <w:rsid w:val="000E6442"/>
    <w:rsid w:val="000E69ED"/>
    <w:rsid w:val="000E6D18"/>
    <w:rsid w:val="000F02AB"/>
    <w:rsid w:val="000F164B"/>
    <w:rsid w:val="000F18C1"/>
    <w:rsid w:val="000F1DE0"/>
    <w:rsid w:val="000F5863"/>
    <w:rsid w:val="000F5DF5"/>
    <w:rsid w:val="00101088"/>
    <w:rsid w:val="00104828"/>
    <w:rsid w:val="00105853"/>
    <w:rsid w:val="00105964"/>
    <w:rsid w:val="00106491"/>
    <w:rsid w:val="00106C92"/>
    <w:rsid w:val="00107B05"/>
    <w:rsid w:val="00107E3F"/>
    <w:rsid w:val="00110892"/>
    <w:rsid w:val="00111D7A"/>
    <w:rsid w:val="0011228F"/>
    <w:rsid w:val="00117D4D"/>
    <w:rsid w:val="001202E3"/>
    <w:rsid w:val="0012145C"/>
    <w:rsid w:val="001218E3"/>
    <w:rsid w:val="00122C85"/>
    <w:rsid w:val="0012302F"/>
    <w:rsid w:val="0012312B"/>
    <w:rsid w:val="00124215"/>
    <w:rsid w:val="001259CE"/>
    <w:rsid w:val="00125A3A"/>
    <w:rsid w:val="00125C7C"/>
    <w:rsid w:val="00127542"/>
    <w:rsid w:val="0012784D"/>
    <w:rsid w:val="00127F08"/>
    <w:rsid w:val="00130F35"/>
    <w:rsid w:val="00131AAD"/>
    <w:rsid w:val="001346B1"/>
    <w:rsid w:val="00135B15"/>
    <w:rsid w:val="00135D30"/>
    <w:rsid w:val="00135F71"/>
    <w:rsid w:val="00136498"/>
    <w:rsid w:val="00136BBD"/>
    <w:rsid w:val="00137A24"/>
    <w:rsid w:val="00140CB4"/>
    <w:rsid w:val="001410E6"/>
    <w:rsid w:val="00141121"/>
    <w:rsid w:val="00143133"/>
    <w:rsid w:val="0014370A"/>
    <w:rsid w:val="00146721"/>
    <w:rsid w:val="00146F5A"/>
    <w:rsid w:val="00150330"/>
    <w:rsid w:val="00151B68"/>
    <w:rsid w:val="001539AA"/>
    <w:rsid w:val="00153CCF"/>
    <w:rsid w:val="00153D67"/>
    <w:rsid w:val="00154BD0"/>
    <w:rsid w:val="001558A6"/>
    <w:rsid w:val="00156BEC"/>
    <w:rsid w:val="00157C98"/>
    <w:rsid w:val="00160AFB"/>
    <w:rsid w:val="001610C1"/>
    <w:rsid w:val="00163362"/>
    <w:rsid w:val="00163395"/>
    <w:rsid w:val="001654C2"/>
    <w:rsid w:val="00165D63"/>
    <w:rsid w:val="001666EA"/>
    <w:rsid w:val="00167167"/>
    <w:rsid w:val="001676EC"/>
    <w:rsid w:val="00167A2A"/>
    <w:rsid w:val="0017161A"/>
    <w:rsid w:val="00171BDE"/>
    <w:rsid w:val="00171C91"/>
    <w:rsid w:val="0017334B"/>
    <w:rsid w:val="00173CCD"/>
    <w:rsid w:val="001750E1"/>
    <w:rsid w:val="00175F9E"/>
    <w:rsid w:val="0017654A"/>
    <w:rsid w:val="00177186"/>
    <w:rsid w:val="00177950"/>
    <w:rsid w:val="00180627"/>
    <w:rsid w:val="00180863"/>
    <w:rsid w:val="0018148D"/>
    <w:rsid w:val="00183E76"/>
    <w:rsid w:val="00186C09"/>
    <w:rsid w:val="00186C44"/>
    <w:rsid w:val="0018780B"/>
    <w:rsid w:val="00187FAD"/>
    <w:rsid w:val="00192395"/>
    <w:rsid w:val="001942C6"/>
    <w:rsid w:val="00195D38"/>
    <w:rsid w:val="00196FF6"/>
    <w:rsid w:val="0019794E"/>
    <w:rsid w:val="001A02BD"/>
    <w:rsid w:val="001A0362"/>
    <w:rsid w:val="001A11ED"/>
    <w:rsid w:val="001A13FD"/>
    <w:rsid w:val="001A168E"/>
    <w:rsid w:val="001A187B"/>
    <w:rsid w:val="001A21A8"/>
    <w:rsid w:val="001A2D42"/>
    <w:rsid w:val="001A4730"/>
    <w:rsid w:val="001A48F1"/>
    <w:rsid w:val="001A4A35"/>
    <w:rsid w:val="001A604D"/>
    <w:rsid w:val="001A63B6"/>
    <w:rsid w:val="001A64D5"/>
    <w:rsid w:val="001A7006"/>
    <w:rsid w:val="001A7F34"/>
    <w:rsid w:val="001B02F3"/>
    <w:rsid w:val="001B043E"/>
    <w:rsid w:val="001B045B"/>
    <w:rsid w:val="001B3278"/>
    <w:rsid w:val="001B369B"/>
    <w:rsid w:val="001B3ECC"/>
    <w:rsid w:val="001B418A"/>
    <w:rsid w:val="001B4AB2"/>
    <w:rsid w:val="001B4E20"/>
    <w:rsid w:val="001B4E80"/>
    <w:rsid w:val="001B53A8"/>
    <w:rsid w:val="001B5776"/>
    <w:rsid w:val="001C0CDB"/>
    <w:rsid w:val="001C2B63"/>
    <w:rsid w:val="001C2BBE"/>
    <w:rsid w:val="001C3A39"/>
    <w:rsid w:val="001C3DDF"/>
    <w:rsid w:val="001C3E01"/>
    <w:rsid w:val="001C4CAF"/>
    <w:rsid w:val="001C519D"/>
    <w:rsid w:val="001C7851"/>
    <w:rsid w:val="001C78CF"/>
    <w:rsid w:val="001D096E"/>
    <w:rsid w:val="001D0AB2"/>
    <w:rsid w:val="001D1427"/>
    <w:rsid w:val="001D2658"/>
    <w:rsid w:val="001D2A3B"/>
    <w:rsid w:val="001D61C1"/>
    <w:rsid w:val="001D7DEF"/>
    <w:rsid w:val="001E285B"/>
    <w:rsid w:val="001E3E71"/>
    <w:rsid w:val="001E4C4E"/>
    <w:rsid w:val="001E7460"/>
    <w:rsid w:val="001E7B21"/>
    <w:rsid w:val="001F014D"/>
    <w:rsid w:val="001F0CDF"/>
    <w:rsid w:val="001F0EE3"/>
    <w:rsid w:val="001F1796"/>
    <w:rsid w:val="001F5143"/>
    <w:rsid w:val="001F6259"/>
    <w:rsid w:val="0020308D"/>
    <w:rsid w:val="00203778"/>
    <w:rsid w:val="00204C2B"/>
    <w:rsid w:val="00205704"/>
    <w:rsid w:val="0020661A"/>
    <w:rsid w:val="00207A32"/>
    <w:rsid w:val="00211078"/>
    <w:rsid w:val="00211BC4"/>
    <w:rsid w:val="00212C38"/>
    <w:rsid w:val="00212F77"/>
    <w:rsid w:val="002130F2"/>
    <w:rsid w:val="0021444B"/>
    <w:rsid w:val="00214C80"/>
    <w:rsid w:val="00215EDC"/>
    <w:rsid w:val="00215F5F"/>
    <w:rsid w:val="00216411"/>
    <w:rsid w:val="00217879"/>
    <w:rsid w:val="00220590"/>
    <w:rsid w:val="002229D0"/>
    <w:rsid w:val="00222D07"/>
    <w:rsid w:val="00223238"/>
    <w:rsid w:val="00225841"/>
    <w:rsid w:val="002259E4"/>
    <w:rsid w:val="00225EB3"/>
    <w:rsid w:val="0022681E"/>
    <w:rsid w:val="002305D4"/>
    <w:rsid w:val="00230808"/>
    <w:rsid w:val="0023301C"/>
    <w:rsid w:val="00235A8C"/>
    <w:rsid w:val="002361CE"/>
    <w:rsid w:val="002439AE"/>
    <w:rsid w:val="00244CF3"/>
    <w:rsid w:val="00250628"/>
    <w:rsid w:val="00250946"/>
    <w:rsid w:val="00250DA3"/>
    <w:rsid w:val="0025100E"/>
    <w:rsid w:val="0025183F"/>
    <w:rsid w:val="00251DF8"/>
    <w:rsid w:val="00252406"/>
    <w:rsid w:val="002535C9"/>
    <w:rsid w:val="0025364C"/>
    <w:rsid w:val="00253BB3"/>
    <w:rsid w:val="0025566A"/>
    <w:rsid w:val="00256633"/>
    <w:rsid w:val="002604F3"/>
    <w:rsid w:val="00261280"/>
    <w:rsid w:val="002623DC"/>
    <w:rsid w:val="00264020"/>
    <w:rsid w:val="00265607"/>
    <w:rsid w:val="002662E4"/>
    <w:rsid w:val="002678B1"/>
    <w:rsid w:val="0027030E"/>
    <w:rsid w:val="00270339"/>
    <w:rsid w:val="00270441"/>
    <w:rsid w:val="00270DF5"/>
    <w:rsid w:val="0027106A"/>
    <w:rsid w:val="00271B08"/>
    <w:rsid w:val="002723A2"/>
    <w:rsid w:val="002723C8"/>
    <w:rsid w:val="00273142"/>
    <w:rsid w:val="0027319E"/>
    <w:rsid w:val="00273B50"/>
    <w:rsid w:val="00274FE5"/>
    <w:rsid w:val="002759A2"/>
    <w:rsid w:val="00276540"/>
    <w:rsid w:val="00281274"/>
    <w:rsid w:val="002814B4"/>
    <w:rsid w:val="002836D2"/>
    <w:rsid w:val="002837A6"/>
    <w:rsid w:val="002841DC"/>
    <w:rsid w:val="00285540"/>
    <w:rsid w:val="00286CF8"/>
    <w:rsid w:val="002874A9"/>
    <w:rsid w:val="00291658"/>
    <w:rsid w:val="00291B67"/>
    <w:rsid w:val="00292A6B"/>
    <w:rsid w:val="00293220"/>
    <w:rsid w:val="00293984"/>
    <w:rsid w:val="002940C5"/>
    <w:rsid w:val="00295B1E"/>
    <w:rsid w:val="00296037"/>
    <w:rsid w:val="0029626D"/>
    <w:rsid w:val="00296AD3"/>
    <w:rsid w:val="00297398"/>
    <w:rsid w:val="00297CA5"/>
    <w:rsid w:val="002A0C43"/>
    <w:rsid w:val="002A31CA"/>
    <w:rsid w:val="002A337E"/>
    <w:rsid w:val="002A71DE"/>
    <w:rsid w:val="002B0D62"/>
    <w:rsid w:val="002B255F"/>
    <w:rsid w:val="002B26B5"/>
    <w:rsid w:val="002B44D2"/>
    <w:rsid w:val="002B4FAD"/>
    <w:rsid w:val="002B5408"/>
    <w:rsid w:val="002B7A93"/>
    <w:rsid w:val="002C0764"/>
    <w:rsid w:val="002C1121"/>
    <w:rsid w:val="002C36D5"/>
    <w:rsid w:val="002C4940"/>
    <w:rsid w:val="002C51C1"/>
    <w:rsid w:val="002C6EDD"/>
    <w:rsid w:val="002C74D1"/>
    <w:rsid w:val="002D022E"/>
    <w:rsid w:val="002D07DF"/>
    <w:rsid w:val="002D08E5"/>
    <w:rsid w:val="002D0F27"/>
    <w:rsid w:val="002D318D"/>
    <w:rsid w:val="002D4058"/>
    <w:rsid w:val="002D4EBE"/>
    <w:rsid w:val="002D51A0"/>
    <w:rsid w:val="002D53B6"/>
    <w:rsid w:val="002D6396"/>
    <w:rsid w:val="002D6759"/>
    <w:rsid w:val="002D73C4"/>
    <w:rsid w:val="002E0201"/>
    <w:rsid w:val="002E0D8B"/>
    <w:rsid w:val="002E2909"/>
    <w:rsid w:val="002E2B62"/>
    <w:rsid w:val="002E3349"/>
    <w:rsid w:val="002E3B68"/>
    <w:rsid w:val="002E3DCF"/>
    <w:rsid w:val="002E6BB3"/>
    <w:rsid w:val="002E6DE1"/>
    <w:rsid w:val="002E705D"/>
    <w:rsid w:val="002F0D5B"/>
    <w:rsid w:val="002F15DA"/>
    <w:rsid w:val="002F680A"/>
    <w:rsid w:val="003003F8"/>
    <w:rsid w:val="0030139F"/>
    <w:rsid w:val="00301E31"/>
    <w:rsid w:val="003035DC"/>
    <w:rsid w:val="00304952"/>
    <w:rsid w:val="00306E0B"/>
    <w:rsid w:val="0031193E"/>
    <w:rsid w:val="00311AF4"/>
    <w:rsid w:val="003121B6"/>
    <w:rsid w:val="003125F2"/>
    <w:rsid w:val="00314165"/>
    <w:rsid w:val="00314253"/>
    <w:rsid w:val="00317930"/>
    <w:rsid w:val="00324B2F"/>
    <w:rsid w:val="00325BCF"/>
    <w:rsid w:val="00326185"/>
    <w:rsid w:val="00336681"/>
    <w:rsid w:val="00340FAF"/>
    <w:rsid w:val="003425BC"/>
    <w:rsid w:val="00342619"/>
    <w:rsid w:val="00344117"/>
    <w:rsid w:val="0034539F"/>
    <w:rsid w:val="003459B3"/>
    <w:rsid w:val="00346A07"/>
    <w:rsid w:val="0035089A"/>
    <w:rsid w:val="0035129A"/>
    <w:rsid w:val="003538B0"/>
    <w:rsid w:val="00353A7F"/>
    <w:rsid w:val="003543D5"/>
    <w:rsid w:val="003544D7"/>
    <w:rsid w:val="0035699E"/>
    <w:rsid w:val="0035772D"/>
    <w:rsid w:val="00360484"/>
    <w:rsid w:val="00362E50"/>
    <w:rsid w:val="003633E9"/>
    <w:rsid w:val="003635B0"/>
    <w:rsid w:val="00366532"/>
    <w:rsid w:val="00367F91"/>
    <w:rsid w:val="003701D2"/>
    <w:rsid w:val="0037062B"/>
    <w:rsid w:val="00373606"/>
    <w:rsid w:val="00374A65"/>
    <w:rsid w:val="00375648"/>
    <w:rsid w:val="00376B9E"/>
    <w:rsid w:val="00382600"/>
    <w:rsid w:val="00382CD9"/>
    <w:rsid w:val="0038315C"/>
    <w:rsid w:val="003843BB"/>
    <w:rsid w:val="003844D3"/>
    <w:rsid w:val="0038570F"/>
    <w:rsid w:val="00386955"/>
    <w:rsid w:val="00387B9C"/>
    <w:rsid w:val="0039534C"/>
    <w:rsid w:val="0039684E"/>
    <w:rsid w:val="003A0326"/>
    <w:rsid w:val="003A1A3D"/>
    <w:rsid w:val="003A52E0"/>
    <w:rsid w:val="003A52ED"/>
    <w:rsid w:val="003A6ED9"/>
    <w:rsid w:val="003B000D"/>
    <w:rsid w:val="003B22F9"/>
    <w:rsid w:val="003B49C7"/>
    <w:rsid w:val="003B705B"/>
    <w:rsid w:val="003B7BA3"/>
    <w:rsid w:val="003B7CDB"/>
    <w:rsid w:val="003C0CDC"/>
    <w:rsid w:val="003C1985"/>
    <w:rsid w:val="003C23CF"/>
    <w:rsid w:val="003C2D84"/>
    <w:rsid w:val="003C312B"/>
    <w:rsid w:val="003C4164"/>
    <w:rsid w:val="003C41AE"/>
    <w:rsid w:val="003C5442"/>
    <w:rsid w:val="003C61A9"/>
    <w:rsid w:val="003C6491"/>
    <w:rsid w:val="003C7DA4"/>
    <w:rsid w:val="003D0209"/>
    <w:rsid w:val="003D03CA"/>
    <w:rsid w:val="003D0569"/>
    <w:rsid w:val="003D0FD7"/>
    <w:rsid w:val="003D5052"/>
    <w:rsid w:val="003D6713"/>
    <w:rsid w:val="003E14F6"/>
    <w:rsid w:val="003E1502"/>
    <w:rsid w:val="003E2B42"/>
    <w:rsid w:val="003E3BD6"/>
    <w:rsid w:val="003E4AB8"/>
    <w:rsid w:val="003E6657"/>
    <w:rsid w:val="003E743B"/>
    <w:rsid w:val="003E7FC1"/>
    <w:rsid w:val="003F0A51"/>
    <w:rsid w:val="003F0DE4"/>
    <w:rsid w:val="003F0E0A"/>
    <w:rsid w:val="003F17B2"/>
    <w:rsid w:val="003F24AA"/>
    <w:rsid w:val="003F28D6"/>
    <w:rsid w:val="003F349C"/>
    <w:rsid w:val="003F3C16"/>
    <w:rsid w:val="003F4427"/>
    <w:rsid w:val="003F53A3"/>
    <w:rsid w:val="003F53B3"/>
    <w:rsid w:val="003F58CC"/>
    <w:rsid w:val="003F59BB"/>
    <w:rsid w:val="003F6301"/>
    <w:rsid w:val="003F6F99"/>
    <w:rsid w:val="00400AB0"/>
    <w:rsid w:val="00401EC9"/>
    <w:rsid w:val="00401EFD"/>
    <w:rsid w:val="004021D8"/>
    <w:rsid w:val="004045DC"/>
    <w:rsid w:val="00404AB2"/>
    <w:rsid w:val="004110F2"/>
    <w:rsid w:val="00411643"/>
    <w:rsid w:val="00412865"/>
    <w:rsid w:val="00421BE9"/>
    <w:rsid w:val="00422049"/>
    <w:rsid w:val="00422481"/>
    <w:rsid w:val="0042566A"/>
    <w:rsid w:val="004268E2"/>
    <w:rsid w:val="004275EF"/>
    <w:rsid w:val="004315DF"/>
    <w:rsid w:val="00432425"/>
    <w:rsid w:val="00432F70"/>
    <w:rsid w:val="00434A1A"/>
    <w:rsid w:val="00435DE2"/>
    <w:rsid w:val="00436EB6"/>
    <w:rsid w:val="0044072C"/>
    <w:rsid w:val="00440EE4"/>
    <w:rsid w:val="00441107"/>
    <w:rsid w:val="004413D3"/>
    <w:rsid w:val="00441C0B"/>
    <w:rsid w:val="00442816"/>
    <w:rsid w:val="00442892"/>
    <w:rsid w:val="004440DE"/>
    <w:rsid w:val="004507D8"/>
    <w:rsid w:val="004509E5"/>
    <w:rsid w:val="00453B38"/>
    <w:rsid w:val="00453DBF"/>
    <w:rsid w:val="00454138"/>
    <w:rsid w:val="00455D6D"/>
    <w:rsid w:val="004567B0"/>
    <w:rsid w:val="00457E14"/>
    <w:rsid w:val="00461FC6"/>
    <w:rsid w:val="00462EA8"/>
    <w:rsid w:val="00463E27"/>
    <w:rsid w:val="0046416F"/>
    <w:rsid w:val="0046574C"/>
    <w:rsid w:val="0046611D"/>
    <w:rsid w:val="00466B67"/>
    <w:rsid w:val="004705A5"/>
    <w:rsid w:val="004721C2"/>
    <w:rsid w:val="00474B33"/>
    <w:rsid w:val="00474CF7"/>
    <w:rsid w:val="004750CD"/>
    <w:rsid w:val="00475888"/>
    <w:rsid w:val="004764B9"/>
    <w:rsid w:val="0048079A"/>
    <w:rsid w:val="00480FAF"/>
    <w:rsid w:val="0048253D"/>
    <w:rsid w:val="00485068"/>
    <w:rsid w:val="00485217"/>
    <w:rsid w:val="00487634"/>
    <w:rsid w:val="004879AC"/>
    <w:rsid w:val="00487E73"/>
    <w:rsid w:val="004944B2"/>
    <w:rsid w:val="0049469C"/>
    <w:rsid w:val="00495205"/>
    <w:rsid w:val="00497C63"/>
    <w:rsid w:val="004A03AF"/>
    <w:rsid w:val="004A0508"/>
    <w:rsid w:val="004A05AA"/>
    <w:rsid w:val="004A1302"/>
    <w:rsid w:val="004A29CB"/>
    <w:rsid w:val="004A33BC"/>
    <w:rsid w:val="004A3795"/>
    <w:rsid w:val="004A3F51"/>
    <w:rsid w:val="004A463A"/>
    <w:rsid w:val="004A49BA"/>
    <w:rsid w:val="004A5173"/>
    <w:rsid w:val="004A67F5"/>
    <w:rsid w:val="004A68D9"/>
    <w:rsid w:val="004B2D0A"/>
    <w:rsid w:val="004B3D57"/>
    <w:rsid w:val="004B3D92"/>
    <w:rsid w:val="004B5035"/>
    <w:rsid w:val="004C026C"/>
    <w:rsid w:val="004C0BC0"/>
    <w:rsid w:val="004C0BE2"/>
    <w:rsid w:val="004C1B14"/>
    <w:rsid w:val="004C2D57"/>
    <w:rsid w:val="004C3836"/>
    <w:rsid w:val="004C647D"/>
    <w:rsid w:val="004C69F1"/>
    <w:rsid w:val="004C70AD"/>
    <w:rsid w:val="004D0E4A"/>
    <w:rsid w:val="004D129E"/>
    <w:rsid w:val="004D1CEA"/>
    <w:rsid w:val="004D1F05"/>
    <w:rsid w:val="004D263E"/>
    <w:rsid w:val="004D503E"/>
    <w:rsid w:val="004D6811"/>
    <w:rsid w:val="004D70E5"/>
    <w:rsid w:val="004D760A"/>
    <w:rsid w:val="004E078C"/>
    <w:rsid w:val="004E0D78"/>
    <w:rsid w:val="004E0FD6"/>
    <w:rsid w:val="004E1533"/>
    <w:rsid w:val="004E6AAF"/>
    <w:rsid w:val="004E70EB"/>
    <w:rsid w:val="004F09F7"/>
    <w:rsid w:val="004F305F"/>
    <w:rsid w:val="004F4D37"/>
    <w:rsid w:val="004F52D2"/>
    <w:rsid w:val="004F5927"/>
    <w:rsid w:val="004F59BE"/>
    <w:rsid w:val="004F7A8C"/>
    <w:rsid w:val="00500316"/>
    <w:rsid w:val="00500E89"/>
    <w:rsid w:val="00501221"/>
    <w:rsid w:val="0050179B"/>
    <w:rsid w:val="00501AF8"/>
    <w:rsid w:val="00502E96"/>
    <w:rsid w:val="0050437A"/>
    <w:rsid w:val="00504F5F"/>
    <w:rsid w:val="00505B1C"/>
    <w:rsid w:val="00506016"/>
    <w:rsid w:val="00506127"/>
    <w:rsid w:val="005065DD"/>
    <w:rsid w:val="00506790"/>
    <w:rsid w:val="00506D10"/>
    <w:rsid w:val="005076A7"/>
    <w:rsid w:val="00507DA0"/>
    <w:rsid w:val="00512AD7"/>
    <w:rsid w:val="00514505"/>
    <w:rsid w:val="0052127B"/>
    <w:rsid w:val="00522532"/>
    <w:rsid w:val="00526001"/>
    <w:rsid w:val="00526754"/>
    <w:rsid w:val="0052692B"/>
    <w:rsid w:val="005278EA"/>
    <w:rsid w:val="0053010A"/>
    <w:rsid w:val="00531052"/>
    <w:rsid w:val="00531A8E"/>
    <w:rsid w:val="00535E67"/>
    <w:rsid w:val="00537545"/>
    <w:rsid w:val="0053762B"/>
    <w:rsid w:val="005401C6"/>
    <w:rsid w:val="00540DB6"/>
    <w:rsid w:val="00540F0F"/>
    <w:rsid w:val="005445CC"/>
    <w:rsid w:val="00545750"/>
    <w:rsid w:val="00545D2A"/>
    <w:rsid w:val="00546494"/>
    <w:rsid w:val="0055042E"/>
    <w:rsid w:val="00552D7B"/>
    <w:rsid w:val="00553467"/>
    <w:rsid w:val="00554293"/>
    <w:rsid w:val="005562C1"/>
    <w:rsid w:val="0055733E"/>
    <w:rsid w:val="0056158C"/>
    <w:rsid w:val="00561F55"/>
    <w:rsid w:val="0056283D"/>
    <w:rsid w:val="00563C23"/>
    <w:rsid w:val="00565205"/>
    <w:rsid w:val="00566E82"/>
    <w:rsid w:val="00566F50"/>
    <w:rsid w:val="005676D0"/>
    <w:rsid w:val="005739AB"/>
    <w:rsid w:val="0057401E"/>
    <w:rsid w:val="005752A9"/>
    <w:rsid w:val="00575C94"/>
    <w:rsid w:val="00575EE7"/>
    <w:rsid w:val="0057620E"/>
    <w:rsid w:val="0057629A"/>
    <w:rsid w:val="00576809"/>
    <w:rsid w:val="00580E21"/>
    <w:rsid w:val="0058131B"/>
    <w:rsid w:val="00582DE4"/>
    <w:rsid w:val="00583867"/>
    <w:rsid w:val="00585C2B"/>
    <w:rsid w:val="00587883"/>
    <w:rsid w:val="00590AA5"/>
    <w:rsid w:val="00592CF9"/>
    <w:rsid w:val="00592F03"/>
    <w:rsid w:val="005930A0"/>
    <w:rsid w:val="0059357C"/>
    <w:rsid w:val="005960E5"/>
    <w:rsid w:val="005965DC"/>
    <w:rsid w:val="00596C56"/>
    <w:rsid w:val="005A00C8"/>
    <w:rsid w:val="005A1AEB"/>
    <w:rsid w:val="005A4090"/>
    <w:rsid w:val="005A61FB"/>
    <w:rsid w:val="005A6BF3"/>
    <w:rsid w:val="005A6C26"/>
    <w:rsid w:val="005A7B5C"/>
    <w:rsid w:val="005B0D9B"/>
    <w:rsid w:val="005B1669"/>
    <w:rsid w:val="005B29C5"/>
    <w:rsid w:val="005B3FFA"/>
    <w:rsid w:val="005B4272"/>
    <w:rsid w:val="005B42E9"/>
    <w:rsid w:val="005B4442"/>
    <w:rsid w:val="005B57F5"/>
    <w:rsid w:val="005B688E"/>
    <w:rsid w:val="005C168B"/>
    <w:rsid w:val="005C23E0"/>
    <w:rsid w:val="005C298C"/>
    <w:rsid w:val="005C3D8F"/>
    <w:rsid w:val="005C3DC5"/>
    <w:rsid w:val="005C559D"/>
    <w:rsid w:val="005C6D36"/>
    <w:rsid w:val="005C78EE"/>
    <w:rsid w:val="005C7F6C"/>
    <w:rsid w:val="005D1D21"/>
    <w:rsid w:val="005D1FB0"/>
    <w:rsid w:val="005D4B04"/>
    <w:rsid w:val="005D52F8"/>
    <w:rsid w:val="005D6DDB"/>
    <w:rsid w:val="005E331F"/>
    <w:rsid w:val="005E3DA9"/>
    <w:rsid w:val="005E4F59"/>
    <w:rsid w:val="005E6869"/>
    <w:rsid w:val="005E6DF4"/>
    <w:rsid w:val="005E7FD4"/>
    <w:rsid w:val="005F0142"/>
    <w:rsid w:val="005F0C7C"/>
    <w:rsid w:val="005F0D22"/>
    <w:rsid w:val="005F17B4"/>
    <w:rsid w:val="005F4345"/>
    <w:rsid w:val="005F4640"/>
    <w:rsid w:val="005F499B"/>
    <w:rsid w:val="005F5E86"/>
    <w:rsid w:val="005F6290"/>
    <w:rsid w:val="005F62DD"/>
    <w:rsid w:val="00600471"/>
    <w:rsid w:val="00600DD1"/>
    <w:rsid w:val="006039AF"/>
    <w:rsid w:val="00604BFE"/>
    <w:rsid w:val="0060644D"/>
    <w:rsid w:val="0060720D"/>
    <w:rsid w:val="0061179C"/>
    <w:rsid w:val="0061186C"/>
    <w:rsid w:val="00612CAD"/>
    <w:rsid w:val="00615BD9"/>
    <w:rsid w:val="00617AE3"/>
    <w:rsid w:val="00620BCE"/>
    <w:rsid w:val="00624D0C"/>
    <w:rsid w:val="00626FC6"/>
    <w:rsid w:val="006273A3"/>
    <w:rsid w:val="00630F18"/>
    <w:rsid w:val="0063161E"/>
    <w:rsid w:val="006317E6"/>
    <w:rsid w:val="00631ABD"/>
    <w:rsid w:val="00632361"/>
    <w:rsid w:val="00632F4B"/>
    <w:rsid w:val="0063382A"/>
    <w:rsid w:val="00633DC4"/>
    <w:rsid w:val="00635E91"/>
    <w:rsid w:val="00636A63"/>
    <w:rsid w:val="0063737A"/>
    <w:rsid w:val="0064021A"/>
    <w:rsid w:val="0064032A"/>
    <w:rsid w:val="00641B65"/>
    <w:rsid w:val="00644D12"/>
    <w:rsid w:val="00646CBA"/>
    <w:rsid w:val="006472BC"/>
    <w:rsid w:val="00647411"/>
    <w:rsid w:val="00647E03"/>
    <w:rsid w:val="00647EF8"/>
    <w:rsid w:val="00651651"/>
    <w:rsid w:val="006517C8"/>
    <w:rsid w:val="00653B89"/>
    <w:rsid w:val="00653BFA"/>
    <w:rsid w:val="00655F39"/>
    <w:rsid w:val="0065623A"/>
    <w:rsid w:val="00661AAD"/>
    <w:rsid w:val="00662510"/>
    <w:rsid w:val="00662A8D"/>
    <w:rsid w:val="00663983"/>
    <w:rsid w:val="0066548C"/>
    <w:rsid w:val="0066653F"/>
    <w:rsid w:val="0067130F"/>
    <w:rsid w:val="006720A6"/>
    <w:rsid w:val="006765AE"/>
    <w:rsid w:val="006778CE"/>
    <w:rsid w:val="006808FB"/>
    <w:rsid w:val="00682339"/>
    <w:rsid w:val="00682521"/>
    <w:rsid w:val="00683474"/>
    <w:rsid w:val="00685FB1"/>
    <w:rsid w:val="00687C41"/>
    <w:rsid w:val="00690804"/>
    <w:rsid w:val="006929AE"/>
    <w:rsid w:val="00692A2B"/>
    <w:rsid w:val="006934B3"/>
    <w:rsid w:val="00694A00"/>
    <w:rsid w:val="006955D2"/>
    <w:rsid w:val="006956FA"/>
    <w:rsid w:val="00697050"/>
    <w:rsid w:val="0069783C"/>
    <w:rsid w:val="00697FCF"/>
    <w:rsid w:val="006A2AE3"/>
    <w:rsid w:val="006A2D4D"/>
    <w:rsid w:val="006A35D9"/>
    <w:rsid w:val="006A4085"/>
    <w:rsid w:val="006A4752"/>
    <w:rsid w:val="006A54AF"/>
    <w:rsid w:val="006B01ED"/>
    <w:rsid w:val="006B0ADE"/>
    <w:rsid w:val="006B1609"/>
    <w:rsid w:val="006B3362"/>
    <w:rsid w:val="006B3A60"/>
    <w:rsid w:val="006B41C0"/>
    <w:rsid w:val="006B55AB"/>
    <w:rsid w:val="006B5C10"/>
    <w:rsid w:val="006B7192"/>
    <w:rsid w:val="006B7324"/>
    <w:rsid w:val="006B79BF"/>
    <w:rsid w:val="006B7AE0"/>
    <w:rsid w:val="006C04EB"/>
    <w:rsid w:val="006C12AB"/>
    <w:rsid w:val="006C141F"/>
    <w:rsid w:val="006C29BA"/>
    <w:rsid w:val="006C34E7"/>
    <w:rsid w:val="006C43E0"/>
    <w:rsid w:val="006C5228"/>
    <w:rsid w:val="006C5B10"/>
    <w:rsid w:val="006C67EC"/>
    <w:rsid w:val="006C6CE4"/>
    <w:rsid w:val="006C721B"/>
    <w:rsid w:val="006D02E2"/>
    <w:rsid w:val="006D15DD"/>
    <w:rsid w:val="006D24A5"/>
    <w:rsid w:val="006D28B6"/>
    <w:rsid w:val="006D3050"/>
    <w:rsid w:val="006D33AD"/>
    <w:rsid w:val="006D3BD2"/>
    <w:rsid w:val="006D4813"/>
    <w:rsid w:val="006D4EE5"/>
    <w:rsid w:val="006D69A5"/>
    <w:rsid w:val="006E08A1"/>
    <w:rsid w:val="006E1158"/>
    <w:rsid w:val="006E11D9"/>
    <w:rsid w:val="006E24F9"/>
    <w:rsid w:val="006E37D5"/>
    <w:rsid w:val="006E5BBE"/>
    <w:rsid w:val="006F0D50"/>
    <w:rsid w:val="006F1D2B"/>
    <w:rsid w:val="006F2824"/>
    <w:rsid w:val="006F3C7C"/>
    <w:rsid w:val="006F3CF7"/>
    <w:rsid w:val="006F40E8"/>
    <w:rsid w:val="006F4741"/>
    <w:rsid w:val="006F4782"/>
    <w:rsid w:val="006F7473"/>
    <w:rsid w:val="0070015E"/>
    <w:rsid w:val="00700CA8"/>
    <w:rsid w:val="00701152"/>
    <w:rsid w:val="0070246D"/>
    <w:rsid w:val="00703B0C"/>
    <w:rsid w:val="00711478"/>
    <w:rsid w:val="00714423"/>
    <w:rsid w:val="007176A1"/>
    <w:rsid w:val="00717B35"/>
    <w:rsid w:val="0072175C"/>
    <w:rsid w:val="0072242A"/>
    <w:rsid w:val="007239CF"/>
    <w:rsid w:val="00723D85"/>
    <w:rsid w:val="00723E5D"/>
    <w:rsid w:val="00724F01"/>
    <w:rsid w:val="00725FC3"/>
    <w:rsid w:val="007260BA"/>
    <w:rsid w:val="00726A4F"/>
    <w:rsid w:val="00730AAD"/>
    <w:rsid w:val="00734F0F"/>
    <w:rsid w:val="007350CA"/>
    <w:rsid w:val="00736AAB"/>
    <w:rsid w:val="007373A6"/>
    <w:rsid w:val="00737CA1"/>
    <w:rsid w:val="0074014E"/>
    <w:rsid w:val="00740DFA"/>
    <w:rsid w:val="0074142B"/>
    <w:rsid w:val="00742600"/>
    <w:rsid w:val="007427F8"/>
    <w:rsid w:val="00744148"/>
    <w:rsid w:val="00745B45"/>
    <w:rsid w:val="00745F69"/>
    <w:rsid w:val="0074621B"/>
    <w:rsid w:val="007478AD"/>
    <w:rsid w:val="007504E4"/>
    <w:rsid w:val="00750713"/>
    <w:rsid w:val="00750AB3"/>
    <w:rsid w:val="007546F3"/>
    <w:rsid w:val="0075598D"/>
    <w:rsid w:val="00755AF3"/>
    <w:rsid w:val="00755DEA"/>
    <w:rsid w:val="0075648F"/>
    <w:rsid w:val="007566BD"/>
    <w:rsid w:val="00761156"/>
    <w:rsid w:val="00761C9F"/>
    <w:rsid w:val="00762997"/>
    <w:rsid w:val="00762ACD"/>
    <w:rsid w:val="00762D3A"/>
    <w:rsid w:val="00763535"/>
    <w:rsid w:val="00763FE0"/>
    <w:rsid w:val="00764597"/>
    <w:rsid w:val="00764799"/>
    <w:rsid w:val="00765613"/>
    <w:rsid w:val="00766EA3"/>
    <w:rsid w:val="00766FA1"/>
    <w:rsid w:val="007676B7"/>
    <w:rsid w:val="0077008C"/>
    <w:rsid w:val="00771348"/>
    <w:rsid w:val="007713A0"/>
    <w:rsid w:val="00771B1E"/>
    <w:rsid w:val="00772E08"/>
    <w:rsid w:val="00775025"/>
    <w:rsid w:val="00775394"/>
    <w:rsid w:val="0077754B"/>
    <w:rsid w:val="0078013C"/>
    <w:rsid w:val="007802B4"/>
    <w:rsid w:val="0078044A"/>
    <w:rsid w:val="00780878"/>
    <w:rsid w:val="00780B57"/>
    <w:rsid w:val="007832C4"/>
    <w:rsid w:val="00783C38"/>
    <w:rsid w:val="0078605C"/>
    <w:rsid w:val="00786E6F"/>
    <w:rsid w:val="00790449"/>
    <w:rsid w:val="0079112C"/>
    <w:rsid w:val="007915D4"/>
    <w:rsid w:val="007916C2"/>
    <w:rsid w:val="00791ECF"/>
    <w:rsid w:val="00792116"/>
    <w:rsid w:val="00795B6B"/>
    <w:rsid w:val="00797066"/>
    <w:rsid w:val="007A080E"/>
    <w:rsid w:val="007A0B4D"/>
    <w:rsid w:val="007A0FB6"/>
    <w:rsid w:val="007A2DD1"/>
    <w:rsid w:val="007A3AF8"/>
    <w:rsid w:val="007A472A"/>
    <w:rsid w:val="007B000E"/>
    <w:rsid w:val="007B00CE"/>
    <w:rsid w:val="007B27D6"/>
    <w:rsid w:val="007B294B"/>
    <w:rsid w:val="007B2C79"/>
    <w:rsid w:val="007B4FDE"/>
    <w:rsid w:val="007B5031"/>
    <w:rsid w:val="007B56C9"/>
    <w:rsid w:val="007B78C5"/>
    <w:rsid w:val="007C1067"/>
    <w:rsid w:val="007C32E7"/>
    <w:rsid w:val="007C7016"/>
    <w:rsid w:val="007C7114"/>
    <w:rsid w:val="007C7257"/>
    <w:rsid w:val="007D01F0"/>
    <w:rsid w:val="007D29E2"/>
    <w:rsid w:val="007D4A7E"/>
    <w:rsid w:val="007D5657"/>
    <w:rsid w:val="007D6005"/>
    <w:rsid w:val="007D7FAF"/>
    <w:rsid w:val="007E0565"/>
    <w:rsid w:val="007E2032"/>
    <w:rsid w:val="007E27B3"/>
    <w:rsid w:val="007E2E4E"/>
    <w:rsid w:val="007E4396"/>
    <w:rsid w:val="007E4400"/>
    <w:rsid w:val="007E48AE"/>
    <w:rsid w:val="007E5F30"/>
    <w:rsid w:val="007E77CE"/>
    <w:rsid w:val="007E7CB4"/>
    <w:rsid w:val="007F3CBD"/>
    <w:rsid w:val="007F7203"/>
    <w:rsid w:val="007F73F3"/>
    <w:rsid w:val="00801C3D"/>
    <w:rsid w:val="008023B3"/>
    <w:rsid w:val="00803638"/>
    <w:rsid w:val="00803CE8"/>
    <w:rsid w:val="008042B5"/>
    <w:rsid w:val="008042C4"/>
    <w:rsid w:val="00805BC5"/>
    <w:rsid w:val="00806100"/>
    <w:rsid w:val="008074E4"/>
    <w:rsid w:val="008076D9"/>
    <w:rsid w:val="0081145D"/>
    <w:rsid w:val="00812699"/>
    <w:rsid w:val="00812928"/>
    <w:rsid w:val="00812DFF"/>
    <w:rsid w:val="0081351D"/>
    <w:rsid w:val="00814268"/>
    <w:rsid w:val="008148A4"/>
    <w:rsid w:val="00814DEA"/>
    <w:rsid w:val="00816A1F"/>
    <w:rsid w:val="00817E06"/>
    <w:rsid w:val="0082258A"/>
    <w:rsid w:val="008248A9"/>
    <w:rsid w:val="0082712D"/>
    <w:rsid w:val="008273D3"/>
    <w:rsid w:val="008279FF"/>
    <w:rsid w:val="00830F48"/>
    <w:rsid w:val="00831500"/>
    <w:rsid w:val="008317BB"/>
    <w:rsid w:val="00832228"/>
    <w:rsid w:val="008336BB"/>
    <w:rsid w:val="0083414B"/>
    <w:rsid w:val="00835512"/>
    <w:rsid w:val="00836038"/>
    <w:rsid w:val="0084085A"/>
    <w:rsid w:val="008416CA"/>
    <w:rsid w:val="0084256C"/>
    <w:rsid w:val="00843C20"/>
    <w:rsid w:val="00844D08"/>
    <w:rsid w:val="00845767"/>
    <w:rsid w:val="00845CA7"/>
    <w:rsid w:val="008463F5"/>
    <w:rsid w:val="00846491"/>
    <w:rsid w:val="00847599"/>
    <w:rsid w:val="00847D52"/>
    <w:rsid w:val="00850B60"/>
    <w:rsid w:val="008536E3"/>
    <w:rsid w:val="00854E80"/>
    <w:rsid w:val="00855413"/>
    <w:rsid w:val="00855D71"/>
    <w:rsid w:val="0086035C"/>
    <w:rsid w:val="00861F26"/>
    <w:rsid w:val="008621CD"/>
    <w:rsid w:val="00862837"/>
    <w:rsid w:val="008635D5"/>
    <w:rsid w:val="00863662"/>
    <w:rsid w:val="00864724"/>
    <w:rsid w:val="00864C7E"/>
    <w:rsid w:val="00866145"/>
    <w:rsid w:val="00867A27"/>
    <w:rsid w:val="00870E67"/>
    <w:rsid w:val="00870F31"/>
    <w:rsid w:val="00870FF8"/>
    <w:rsid w:val="00871440"/>
    <w:rsid w:val="00871EB7"/>
    <w:rsid w:val="00873090"/>
    <w:rsid w:val="00873225"/>
    <w:rsid w:val="00874299"/>
    <w:rsid w:val="00874C05"/>
    <w:rsid w:val="00874E51"/>
    <w:rsid w:val="00875882"/>
    <w:rsid w:val="00881399"/>
    <w:rsid w:val="00881E52"/>
    <w:rsid w:val="00885922"/>
    <w:rsid w:val="00887BDC"/>
    <w:rsid w:val="00890648"/>
    <w:rsid w:val="00892983"/>
    <w:rsid w:val="00893101"/>
    <w:rsid w:val="00893300"/>
    <w:rsid w:val="008959EA"/>
    <w:rsid w:val="00896131"/>
    <w:rsid w:val="00896E26"/>
    <w:rsid w:val="008979A2"/>
    <w:rsid w:val="008A0A8D"/>
    <w:rsid w:val="008A0E9D"/>
    <w:rsid w:val="008A1396"/>
    <w:rsid w:val="008A2294"/>
    <w:rsid w:val="008A2A66"/>
    <w:rsid w:val="008A4ADC"/>
    <w:rsid w:val="008A51B7"/>
    <w:rsid w:val="008A5282"/>
    <w:rsid w:val="008A6454"/>
    <w:rsid w:val="008A77B3"/>
    <w:rsid w:val="008B02B9"/>
    <w:rsid w:val="008B369D"/>
    <w:rsid w:val="008B3C6C"/>
    <w:rsid w:val="008B469B"/>
    <w:rsid w:val="008B5756"/>
    <w:rsid w:val="008B5FB6"/>
    <w:rsid w:val="008B64FE"/>
    <w:rsid w:val="008B688F"/>
    <w:rsid w:val="008B70B4"/>
    <w:rsid w:val="008B73B9"/>
    <w:rsid w:val="008C07A4"/>
    <w:rsid w:val="008C112F"/>
    <w:rsid w:val="008C12E6"/>
    <w:rsid w:val="008C21C3"/>
    <w:rsid w:val="008C3ABA"/>
    <w:rsid w:val="008C5839"/>
    <w:rsid w:val="008D0AE6"/>
    <w:rsid w:val="008D0D1A"/>
    <w:rsid w:val="008D1EA1"/>
    <w:rsid w:val="008D3141"/>
    <w:rsid w:val="008D31AF"/>
    <w:rsid w:val="008D382E"/>
    <w:rsid w:val="008D3969"/>
    <w:rsid w:val="008D4620"/>
    <w:rsid w:val="008D663B"/>
    <w:rsid w:val="008D68FF"/>
    <w:rsid w:val="008D785F"/>
    <w:rsid w:val="008E0B07"/>
    <w:rsid w:val="008E0E07"/>
    <w:rsid w:val="008E0E75"/>
    <w:rsid w:val="008E48B3"/>
    <w:rsid w:val="008E4CE5"/>
    <w:rsid w:val="008E5DC6"/>
    <w:rsid w:val="008E7C45"/>
    <w:rsid w:val="008F5460"/>
    <w:rsid w:val="008F6304"/>
    <w:rsid w:val="009006BB"/>
    <w:rsid w:val="009020AE"/>
    <w:rsid w:val="0090231B"/>
    <w:rsid w:val="00903DD7"/>
    <w:rsid w:val="009051F0"/>
    <w:rsid w:val="0090521C"/>
    <w:rsid w:val="009059AE"/>
    <w:rsid w:val="00906B90"/>
    <w:rsid w:val="00906FCB"/>
    <w:rsid w:val="009071A0"/>
    <w:rsid w:val="00907BA5"/>
    <w:rsid w:val="00912915"/>
    <w:rsid w:val="009135E3"/>
    <w:rsid w:val="009159E4"/>
    <w:rsid w:val="00915AAF"/>
    <w:rsid w:val="009160D9"/>
    <w:rsid w:val="00916BCA"/>
    <w:rsid w:val="009172A8"/>
    <w:rsid w:val="00917F21"/>
    <w:rsid w:val="00920530"/>
    <w:rsid w:val="009221B7"/>
    <w:rsid w:val="009229A1"/>
    <w:rsid w:val="00923FA8"/>
    <w:rsid w:val="00925822"/>
    <w:rsid w:val="00925EDC"/>
    <w:rsid w:val="00927126"/>
    <w:rsid w:val="0092798E"/>
    <w:rsid w:val="00927B32"/>
    <w:rsid w:val="0093077B"/>
    <w:rsid w:val="00930DE8"/>
    <w:rsid w:val="00931BAD"/>
    <w:rsid w:val="00932077"/>
    <w:rsid w:val="009335CF"/>
    <w:rsid w:val="00933A42"/>
    <w:rsid w:val="00933FB8"/>
    <w:rsid w:val="00935462"/>
    <w:rsid w:val="0093600F"/>
    <w:rsid w:val="0093618C"/>
    <w:rsid w:val="00936CB1"/>
    <w:rsid w:val="00937A28"/>
    <w:rsid w:val="009416B4"/>
    <w:rsid w:val="009418C9"/>
    <w:rsid w:val="00941D51"/>
    <w:rsid w:val="009424A5"/>
    <w:rsid w:val="009424EA"/>
    <w:rsid w:val="009430B5"/>
    <w:rsid w:val="00943408"/>
    <w:rsid w:val="00944D83"/>
    <w:rsid w:val="00944EC8"/>
    <w:rsid w:val="0094631B"/>
    <w:rsid w:val="00946A98"/>
    <w:rsid w:val="00952043"/>
    <w:rsid w:val="00953014"/>
    <w:rsid w:val="0095306B"/>
    <w:rsid w:val="00953885"/>
    <w:rsid w:val="00957770"/>
    <w:rsid w:val="0096126D"/>
    <w:rsid w:val="0096131B"/>
    <w:rsid w:val="00962D5A"/>
    <w:rsid w:val="00962EBD"/>
    <w:rsid w:val="009703F3"/>
    <w:rsid w:val="00970E84"/>
    <w:rsid w:val="009711FE"/>
    <w:rsid w:val="0097229D"/>
    <w:rsid w:val="009729CB"/>
    <w:rsid w:val="00972CA3"/>
    <w:rsid w:val="00973AA5"/>
    <w:rsid w:val="00973F2C"/>
    <w:rsid w:val="00975DE9"/>
    <w:rsid w:val="00980458"/>
    <w:rsid w:val="00980A1D"/>
    <w:rsid w:val="00980D3F"/>
    <w:rsid w:val="00982533"/>
    <w:rsid w:val="00982DA0"/>
    <w:rsid w:val="0098329C"/>
    <w:rsid w:val="0098341E"/>
    <w:rsid w:val="00984C1A"/>
    <w:rsid w:val="00984E6E"/>
    <w:rsid w:val="0098599B"/>
    <w:rsid w:val="00986B1F"/>
    <w:rsid w:val="00986F8C"/>
    <w:rsid w:val="00990E9C"/>
    <w:rsid w:val="0099454F"/>
    <w:rsid w:val="00994902"/>
    <w:rsid w:val="00994956"/>
    <w:rsid w:val="00996019"/>
    <w:rsid w:val="009978C2"/>
    <w:rsid w:val="00997BD1"/>
    <w:rsid w:val="009A0410"/>
    <w:rsid w:val="009A40C0"/>
    <w:rsid w:val="009A4901"/>
    <w:rsid w:val="009A4BEE"/>
    <w:rsid w:val="009A527C"/>
    <w:rsid w:val="009B0584"/>
    <w:rsid w:val="009B0A8A"/>
    <w:rsid w:val="009B2331"/>
    <w:rsid w:val="009B30FD"/>
    <w:rsid w:val="009B3601"/>
    <w:rsid w:val="009B404B"/>
    <w:rsid w:val="009B5C4A"/>
    <w:rsid w:val="009B5FC2"/>
    <w:rsid w:val="009B6986"/>
    <w:rsid w:val="009C3473"/>
    <w:rsid w:val="009C4C65"/>
    <w:rsid w:val="009C5599"/>
    <w:rsid w:val="009C6E10"/>
    <w:rsid w:val="009C782F"/>
    <w:rsid w:val="009D1E5C"/>
    <w:rsid w:val="009D2570"/>
    <w:rsid w:val="009D305E"/>
    <w:rsid w:val="009D6490"/>
    <w:rsid w:val="009D6A17"/>
    <w:rsid w:val="009E154E"/>
    <w:rsid w:val="009E161B"/>
    <w:rsid w:val="009E2511"/>
    <w:rsid w:val="009E4171"/>
    <w:rsid w:val="009E4807"/>
    <w:rsid w:val="009E5899"/>
    <w:rsid w:val="009E70FE"/>
    <w:rsid w:val="009F15B3"/>
    <w:rsid w:val="009F2D52"/>
    <w:rsid w:val="009F6297"/>
    <w:rsid w:val="00A01405"/>
    <w:rsid w:val="00A0173B"/>
    <w:rsid w:val="00A03443"/>
    <w:rsid w:val="00A03632"/>
    <w:rsid w:val="00A06210"/>
    <w:rsid w:val="00A0712F"/>
    <w:rsid w:val="00A11B8F"/>
    <w:rsid w:val="00A11C22"/>
    <w:rsid w:val="00A11DE4"/>
    <w:rsid w:val="00A11F03"/>
    <w:rsid w:val="00A12097"/>
    <w:rsid w:val="00A123BA"/>
    <w:rsid w:val="00A128D1"/>
    <w:rsid w:val="00A12D23"/>
    <w:rsid w:val="00A15864"/>
    <w:rsid w:val="00A17441"/>
    <w:rsid w:val="00A17A05"/>
    <w:rsid w:val="00A20AB6"/>
    <w:rsid w:val="00A20F64"/>
    <w:rsid w:val="00A215AA"/>
    <w:rsid w:val="00A22003"/>
    <w:rsid w:val="00A22C76"/>
    <w:rsid w:val="00A23D17"/>
    <w:rsid w:val="00A24850"/>
    <w:rsid w:val="00A25782"/>
    <w:rsid w:val="00A2680B"/>
    <w:rsid w:val="00A27530"/>
    <w:rsid w:val="00A32750"/>
    <w:rsid w:val="00A3495A"/>
    <w:rsid w:val="00A367F4"/>
    <w:rsid w:val="00A37355"/>
    <w:rsid w:val="00A37C76"/>
    <w:rsid w:val="00A400CF"/>
    <w:rsid w:val="00A4042A"/>
    <w:rsid w:val="00A41CA2"/>
    <w:rsid w:val="00A42CEE"/>
    <w:rsid w:val="00A43867"/>
    <w:rsid w:val="00A439BF"/>
    <w:rsid w:val="00A45EF4"/>
    <w:rsid w:val="00A46B46"/>
    <w:rsid w:val="00A47DD6"/>
    <w:rsid w:val="00A5323B"/>
    <w:rsid w:val="00A5472E"/>
    <w:rsid w:val="00A54913"/>
    <w:rsid w:val="00A54BDC"/>
    <w:rsid w:val="00A556EB"/>
    <w:rsid w:val="00A561BE"/>
    <w:rsid w:val="00A574DA"/>
    <w:rsid w:val="00A61CA9"/>
    <w:rsid w:val="00A625AD"/>
    <w:rsid w:val="00A6312B"/>
    <w:rsid w:val="00A63134"/>
    <w:rsid w:val="00A6428D"/>
    <w:rsid w:val="00A653EC"/>
    <w:rsid w:val="00A66996"/>
    <w:rsid w:val="00A66A36"/>
    <w:rsid w:val="00A67148"/>
    <w:rsid w:val="00A67F96"/>
    <w:rsid w:val="00A70FEB"/>
    <w:rsid w:val="00A713C1"/>
    <w:rsid w:val="00A716F0"/>
    <w:rsid w:val="00A71A9D"/>
    <w:rsid w:val="00A72D66"/>
    <w:rsid w:val="00A739AA"/>
    <w:rsid w:val="00A73F88"/>
    <w:rsid w:val="00A74B8B"/>
    <w:rsid w:val="00A75057"/>
    <w:rsid w:val="00A75810"/>
    <w:rsid w:val="00A761E5"/>
    <w:rsid w:val="00A7794E"/>
    <w:rsid w:val="00A800EF"/>
    <w:rsid w:val="00A80BF4"/>
    <w:rsid w:val="00A80C22"/>
    <w:rsid w:val="00A8107C"/>
    <w:rsid w:val="00A8116A"/>
    <w:rsid w:val="00A812E2"/>
    <w:rsid w:val="00A831DA"/>
    <w:rsid w:val="00A83523"/>
    <w:rsid w:val="00A867FF"/>
    <w:rsid w:val="00A87F9A"/>
    <w:rsid w:val="00A901BF"/>
    <w:rsid w:val="00A913CA"/>
    <w:rsid w:val="00A93975"/>
    <w:rsid w:val="00A939F4"/>
    <w:rsid w:val="00A93B7E"/>
    <w:rsid w:val="00A94D1D"/>
    <w:rsid w:val="00A97431"/>
    <w:rsid w:val="00A975C9"/>
    <w:rsid w:val="00A97A05"/>
    <w:rsid w:val="00AA11A5"/>
    <w:rsid w:val="00AA1D74"/>
    <w:rsid w:val="00AA4314"/>
    <w:rsid w:val="00AA54EA"/>
    <w:rsid w:val="00AA5CB0"/>
    <w:rsid w:val="00AB09EC"/>
    <w:rsid w:val="00AB268D"/>
    <w:rsid w:val="00AB76DE"/>
    <w:rsid w:val="00AC01E6"/>
    <w:rsid w:val="00AC18C9"/>
    <w:rsid w:val="00AC30D7"/>
    <w:rsid w:val="00AC3EDF"/>
    <w:rsid w:val="00AC43D0"/>
    <w:rsid w:val="00AC510D"/>
    <w:rsid w:val="00AC5A0A"/>
    <w:rsid w:val="00AC6979"/>
    <w:rsid w:val="00AD0264"/>
    <w:rsid w:val="00AD0C97"/>
    <w:rsid w:val="00AD107D"/>
    <w:rsid w:val="00AD321C"/>
    <w:rsid w:val="00AD32B5"/>
    <w:rsid w:val="00AD386B"/>
    <w:rsid w:val="00AE0C54"/>
    <w:rsid w:val="00AE3B26"/>
    <w:rsid w:val="00AE5C17"/>
    <w:rsid w:val="00AE62D4"/>
    <w:rsid w:val="00AF008F"/>
    <w:rsid w:val="00AF0AF8"/>
    <w:rsid w:val="00AF29C3"/>
    <w:rsid w:val="00AF5044"/>
    <w:rsid w:val="00AF635E"/>
    <w:rsid w:val="00B00E2C"/>
    <w:rsid w:val="00B018DB"/>
    <w:rsid w:val="00B02338"/>
    <w:rsid w:val="00B03B9F"/>
    <w:rsid w:val="00B04222"/>
    <w:rsid w:val="00B053B7"/>
    <w:rsid w:val="00B05D67"/>
    <w:rsid w:val="00B101D5"/>
    <w:rsid w:val="00B114A0"/>
    <w:rsid w:val="00B13150"/>
    <w:rsid w:val="00B140F9"/>
    <w:rsid w:val="00B14394"/>
    <w:rsid w:val="00B143A2"/>
    <w:rsid w:val="00B14B15"/>
    <w:rsid w:val="00B154BD"/>
    <w:rsid w:val="00B1618D"/>
    <w:rsid w:val="00B164D5"/>
    <w:rsid w:val="00B178C0"/>
    <w:rsid w:val="00B20BA7"/>
    <w:rsid w:val="00B23B95"/>
    <w:rsid w:val="00B25265"/>
    <w:rsid w:val="00B2757A"/>
    <w:rsid w:val="00B30BF3"/>
    <w:rsid w:val="00B30D63"/>
    <w:rsid w:val="00B312BB"/>
    <w:rsid w:val="00B3160C"/>
    <w:rsid w:val="00B31F2B"/>
    <w:rsid w:val="00B32045"/>
    <w:rsid w:val="00B337C5"/>
    <w:rsid w:val="00B4065A"/>
    <w:rsid w:val="00B40800"/>
    <w:rsid w:val="00B41897"/>
    <w:rsid w:val="00B428D4"/>
    <w:rsid w:val="00B470C9"/>
    <w:rsid w:val="00B4775B"/>
    <w:rsid w:val="00B51862"/>
    <w:rsid w:val="00B51EF1"/>
    <w:rsid w:val="00B5259F"/>
    <w:rsid w:val="00B52826"/>
    <w:rsid w:val="00B52E98"/>
    <w:rsid w:val="00B53C0E"/>
    <w:rsid w:val="00B53FE4"/>
    <w:rsid w:val="00B5467A"/>
    <w:rsid w:val="00B600D2"/>
    <w:rsid w:val="00B61E5C"/>
    <w:rsid w:val="00B61F86"/>
    <w:rsid w:val="00B61FD3"/>
    <w:rsid w:val="00B62C94"/>
    <w:rsid w:val="00B64B17"/>
    <w:rsid w:val="00B652BA"/>
    <w:rsid w:val="00B653FD"/>
    <w:rsid w:val="00B6588F"/>
    <w:rsid w:val="00B65F31"/>
    <w:rsid w:val="00B664BA"/>
    <w:rsid w:val="00B679A0"/>
    <w:rsid w:val="00B71364"/>
    <w:rsid w:val="00B7268F"/>
    <w:rsid w:val="00B7327B"/>
    <w:rsid w:val="00B73C61"/>
    <w:rsid w:val="00B73F02"/>
    <w:rsid w:val="00B74BB8"/>
    <w:rsid w:val="00B758AE"/>
    <w:rsid w:val="00B76D64"/>
    <w:rsid w:val="00B80D7E"/>
    <w:rsid w:val="00B81582"/>
    <w:rsid w:val="00B81E74"/>
    <w:rsid w:val="00B82AEC"/>
    <w:rsid w:val="00B82CA0"/>
    <w:rsid w:val="00B83A33"/>
    <w:rsid w:val="00B85B53"/>
    <w:rsid w:val="00B85C12"/>
    <w:rsid w:val="00B900D1"/>
    <w:rsid w:val="00B90946"/>
    <w:rsid w:val="00B91896"/>
    <w:rsid w:val="00B93602"/>
    <w:rsid w:val="00B939D8"/>
    <w:rsid w:val="00B93D7F"/>
    <w:rsid w:val="00B94CCE"/>
    <w:rsid w:val="00B971BD"/>
    <w:rsid w:val="00B97AF6"/>
    <w:rsid w:val="00BA0F4A"/>
    <w:rsid w:val="00BA122E"/>
    <w:rsid w:val="00BA2D67"/>
    <w:rsid w:val="00BA498B"/>
    <w:rsid w:val="00BA5AE4"/>
    <w:rsid w:val="00BA6920"/>
    <w:rsid w:val="00BB3447"/>
    <w:rsid w:val="00BB443D"/>
    <w:rsid w:val="00BB6A3A"/>
    <w:rsid w:val="00BB7D86"/>
    <w:rsid w:val="00BC259B"/>
    <w:rsid w:val="00BC2B55"/>
    <w:rsid w:val="00BC34F8"/>
    <w:rsid w:val="00BC4F60"/>
    <w:rsid w:val="00BC7751"/>
    <w:rsid w:val="00BC7836"/>
    <w:rsid w:val="00BD3D1B"/>
    <w:rsid w:val="00BD50E4"/>
    <w:rsid w:val="00BD6765"/>
    <w:rsid w:val="00BD6856"/>
    <w:rsid w:val="00BD6DFD"/>
    <w:rsid w:val="00BD7434"/>
    <w:rsid w:val="00BD7813"/>
    <w:rsid w:val="00BD7E54"/>
    <w:rsid w:val="00BE0C09"/>
    <w:rsid w:val="00BE22A4"/>
    <w:rsid w:val="00BE4769"/>
    <w:rsid w:val="00BE48D7"/>
    <w:rsid w:val="00BE600C"/>
    <w:rsid w:val="00BE68CC"/>
    <w:rsid w:val="00BF3E81"/>
    <w:rsid w:val="00BF50C0"/>
    <w:rsid w:val="00BF55B8"/>
    <w:rsid w:val="00BF5F5B"/>
    <w:rsid w:val="00BF671A"/>
    <w:rsid w:val="00BF6F8E"/>
    <w:rsid w:val="00C02894"/>
    <w:rsid w:val="00C03489"/>
    <w:rsid w:val="00C04153"/>
    <w:rsid w:val="00C054D9"/>
    <w:rsid w:val="00C06290"/>
    <w:rsid w:val="00C06ADE"/>
    <w:rsid w:val="00C10595"/>
    <w:rsid w:val="00C10D34"/>
    <w:rsid w:val="00C11262"/>
    <w:rsid w:val="00C114BE"/>
    <w:rsid w:val="00C12B9E"/>
    <w:rsid w:val="00C12EE8"/>
    <w:rsid w:val="00C13546"/>
    <w:rsid w:val="00C15752"/>
    <w:rsid w:val="00C1601A"/>
    <w:rsid w:val="00C16350"/>
    <w:rsid w:val="00C16BE6"/>
    <w:rsid w:val="00C17C8C"/>
    <w:rsid w:val="00C21455"/>
    <w:rsid w:val="00C22DCE"/>
    <w:rsid w:val="00C23876"/>
    <w:rsid w:val="00C23AD7"/>
    <w:rsid w:val="00C2488D"/>
    <w:rsid w:val="00C24A64"/>
    <w:rsid w:val="00C25912"/>
    <w:rsid w:val="00C26112"/>
    <w:rsid w:val="00C26BD8"/>
    <w:rsid w:val="00C279BE"/>
    <w:rsid w:val="00C27FA4"/>
    <w:rsid w:val="00C27FE7"/>
    <w:rsid w:val="00C3034B"/>
    <w:rsid w:val="00C32C81"/>
    <w:rsid w:val="00C32E04"/>
    <w:rsid w:val="00C34DAA"/>
    <w:rsid w:val="00C357E5"/>
    <w:rsid w:val="00C3591B"/>
    <w:rsid w:val="00C37C92"/>
    <w:rsid w:val="00C402AC"/>
    <w:rsid w:val="00C421C1"/>
    <w:rsid w:val="00C42459"/>
    <w:rsid w:val="00C43563"/>
    <w:rsid w:val="00C438D7"/>
    <w:rsid w:val="00C45091"/>
    <w:rsid w:val="00C46766"/>
    <w:rsid w:val="00C479A7"/>
    <w:rsid w:val="00C50EB9"/>
    <w:rsid w:val="00C510BB"/>
    <w:rsid w:val="00C519F1"/>
    <w:rsid w:val="00C53848"/>
    <w:rsid w:val="00C5626C"/>
    <w:rsid w:val="00C56399"/>
    <w:rsid w:val="00C60404"/>
    <w:rsid w:val="00C60CCE"/>
    <w:rsid w:val="00C610B9"/>
    <w:rsid w:val="00C61A88"/>
    <w:rsid w:val="00C6348C"/>
    <w:rsid w:val="00C63C3D"/>
    <w:rsid w:val="00C65B01"/>
    <w:rsid w:val="00C65D8B"/>
    <w:rsid w:val="00C66076"/>
    <w:rsid w:val="00C67720"/>
    <w:rsid w:val="00C67F80"/>
    <w:rsid w:val="00C716D6"/>
    <w:rsid w:val="00C73EF6"/>
    <w:rsid w:val="00C771CE"/>
    <w:rsid w:val="00C77224"/>
    <w:rsid w:val="00C774E3"/>
    <w:rsid w:val="00C775CB"/>
    <w:rsid w:val="00C80624"/>
    <w:rsid w:val="00C812D7"/>
    <w:rsid w:val="00C81BA8"/>
    <w:rsid w:val="00C82807"/>
    <w:rsid w:val="00C82D62"/>
    <w:rsid w:val="00C8482E"/>
    <w:rsid w:val="00C84B88"/>
    <w:rsid w:val="00C84ED1"/>
    <w:rsid w:val="00C86645"/>
    <w:rsid w:val="00C87DB8"/>
    <w:rsid w:val="00C90482"/>
    <w:rsid w:val="00C90C8D"/>
    <w:rsid w:val="00C910BA"/>
    <w:rsid w:val="00C91173"/>
    <w:rsid w:val="00C92899"/>
    <w:rsid w:val="00C93C13"/>
    <w:rsid w:val="00C957A0"/>
    <w:rsid w:val="00C96B88"/>
    <w:rsid w:val="00C97080"/>
    <w:rsid w:val="00C97AE7"/>
    <w:rsid w:val="00CA0EFF"/>
    <w:rsid w:val="00CA12F6"/>
    <w:rsid w:val="00CA2E2E"/>
    <w:rsid w:val="00CA325B"/>
    <w:rsid w:val="00CA3D95"/>
    <w:rsid w:val="00CA7741"/>
    <w:rsid w:val="00CB0088"/>
    <w:rsid w:val="00CB1DCF"/>
    <w:rsid w:val="00CB2046"/>
    <w:rsid w:val="00CB2D47"/>
    <w:rsid w:val="00CB3976"/>
    <w:rsid w:val="00CB486D"/>
    <w:rsid w:val="00CB5302"/>
    <w:rsid w:val="00CB5C3E"/>
    <w:rsid w:val="00CB7781"/>
    <w:rsid w:val="00CB7EA7"/>
    <w:rsid w:val="00CC2096"/>
    <w:rsid w:val="00CC354E"/>
    <w:rsid w:val="00CC5757"/>
    <w:rsid w:val="00CD17C0"/>
    <w:rsid w:val="00CD2882"/>
    <w:rsid w:val="00CD37CD"/>
    <w:rsid w:val="00CD499C"/>
    <w:rsid w:val="00CD66C2"/>
    <w:rsid w:val="00CD7F5B"/>
    <w:rsid w:val="00CE2AAE"/>
    <w:rsid w:val="00CE301C"/>
    <w:rsid w:val="00CE3884"/>
    <w:rsid w:val="00CE4B4A"/>
    <w:rsid w:val="00CE522F"/>
    <w:rsid w:val="00CE59A9"/>
    <w:rsid w:val="00CE5F75"/>
    <w:rsid w:val="00CF0493"/>
    <w:rsid w:val="00CF057B"/>
    <w:rsid w:val="00CF06C6"/>
    <w:rsid w:val="00CF1931"/>
    <w:rsid w:val="00CF1A08"/>
    <w:rsid w:val="00CF2694"/>
    <w:rsid w:val="00CF3341"/>
    <w:rsid w:val="00CF45EF"/>
    <w:rsid w:val="00CF57D5"/>
    <w:rsid w:val="00CF6DFA"/>
    <w:rsid w:val="00CF701E"/>
    <w:rsid w:val="00CF7DE1"/>
    <w:rsid w:val="00D01744"/>
    <w:rsid w:val="00D034DF"/>
    <w:rsid w:val="00D036FB"/>
    <w:rsid w:val="00D03A2C"/>
    <w:rsid w:val="00D106AF"/>
    <w:rsid w:val="00D10B8C"/>
    <w:rsid w:val="00D13EF4"/>
    <w:rsid w:val="00D14B97"/>
    <w:rsid w:val="00D15B78"/>
    <w:rsid w:val="00D17629"/>
    <w:rsid w:val="00D17D0D"/>
    <w:rsid w:val="00D21D02"/>
    <w:rsid w:val="00D2364E"/>
    <w:rsid w:val="00D23970"/>
    <w:rsid w:val="00D249F0"/>
    <w:rsid w:val="00D27A90"/>
    <w:rsid w:val="00D30DC0"/>
    <w:rsid w:val="00D33A92"/>
    <w:rsid w:val="00D35231"/>
    <w:rsid w:val="00D357F4"/>
    <w:rsid w:val="00D37883"/>
    <w:rsid w:val="00D409B6"/>
    <w:rsid w:val="00D4181D"/>
    <w:rsid w:val="00D459BD"/>
    <w:rsid w:val="00D5041C"/>
    <w:rsid w:val="00D50695"/>
    <w:rsid w:val="00D506A9"/>
    <w:rsid w:val="00D50B23"/>
    <w:rsid w:val="00D5121C"/>
    <w:rsid w:val="00D519F2"/>
    <w:rsid w:val="00D54464"/>
    <w:rsid w:val="00D5512E"/>
    <w:rsid w:val="00D55484"/>
    <w:rsid w:val="00D56D44"/>
    <w:rsid w:val="00D61015"/>
    <w:rsid w:val="00D61041"/>
    <w:rsid w:val="00D61547"/>
    <w:rsid w:val="00D62FBD"/>
    <w:rsid w:val="00D6389D"/>
    <w:rsid w:val="00D6619A"/>
    <w:rsid w:val="00D66D6C"/>
    <w:rsid w:val="00D73314"/>
    <w:rsid w:val="00D73EF6"/>
    <w:rsid w:val="00D7456A"/>
    <w:rsid w:val="00D74B18"/>
    <w:rsid w:val="00D769B3"/>
    <w:rsid w:val="00D76A47"/>
    <w:rsid w:val="00D7787B"/>
    <w:rsid w:val="00D77D2E"/>
    <w:rsid w:val="00D80562"/>
    <w:rsid w:val="00D808E3"/>
    <w:rsid w:val="00D81BC6"/>
    <w:rsid w:val="00D83B8D"/>
    <w:rsid w:val="00D85837"/>
    <w:rsid w:val="00D90D1E"/>
    <w:rsid w:val="00D914F3"/>
    <w:rsid w:val="00D92323"/>
    <w:rsid w:val="00D92CA4"/>
    <w:rsid w:val="00D92DAB"/>
    <w:rsid w:val="00D95C2C"/>
    <w:rsid w:val="00D979FD"/>
    <w:rsid w:val="00DA12F1"/>
    <w:rsid w:val="00DA2400"/>
    <w:rsid w:val="00DA3BD5"/>
    <w:rsid w:val="00DA3D3E"/>
    <w:rsid w:val="00DA6610"/>
    <w:rsid w:val="00DA6665"/>
    <w:rsid w:val="00DA6DA4"/>
    <w:rsid w:val="00DA7CA6"/>
    <w:rsid w:val="00DB1EE2"/>
    <w:rsid w:val="00DB2208"/>
    <w:rsid w:val="00DB22E7"/>
    <w:rsid w:val="00DB53F3"/>
    <w:rsid w:val="00DC7411"/>
    <w:rsid w:val="00DD0D48"/>
    <w:rsid w:val="00DD3E06"/>
    <w:rsid w:val="00DD59F9"/>
    <w:rsid w:val="00DD5D6C"/>
    <w:rsid w:val="00DE176C"/>
    <w:rsid w:val="00DE17AB"/>
    <w:rsid w:val="00DE2B86"/>
    <w:rsid w:val="00DE3C25"/>
    <w:rsid w:val="00DE3E6D"/>
    <w:rsid w:val="00DE5B2F"/>
    <w:rsid w:val="00DE68F0"/>
    <w:rsid w:val="00DE6E3C"/>
    <w:rsid w:val="00DF06F3"/>
    <w:rsid w:val="00DF084B"/>
    <w:rsid w:val="00DF139D"/>
    <w:rsid w:val="00DF158F"/>
    <w:rsid w:val="00DF2A33"/>
    <w:rsid w:val="00DF3E9C"/>
    <w:rsid w:val="00DF5544"/>
    <w:rsid w:val="00DF579C"/>
    <w:rsid w:val="00DF687E"/>
    <w:rsid w:val="00DF7D76"/>
    <w:rsid w:val="00DF7E90"/>
    <w:rsid w:val="00E00FCE"/>
    <w:rsid w:val="00E014A1"/>
    <w:rsid w:val="00E02300"/>
    <w:rsid w:val="00E030F1"/>
    <w:rsid w:val="00E0352B"/>
    <w:rsid w:val="00E0388A"/>
    <w:rsid w:val="00E05029"/>
    <w:rsid w:val="00E05B18"/>
    <w:rsid w:val="00E05C94"/>
    <w:rsid w:val="00E07BBC"/>
    <w:rsid w:val="00E10138"/>
    <w:rsid w:val="00E11606"/>
    <w:rsid w:val="00E1234F"/>
    <w:rsid w:val="00E12BE9"/>
    <w:rsid w:val="00E1511C"/>
    <w:rsid w:val="00E16B12"/>
    <w:rsid w:val="00E17F6D"/>
    <w:rsid w:val="00E20208"/>
    <w:rsid w:val="00E22CCB"/>
    <w:rsid w:val="00E23728"/>
    <w:rsid w:val="00E237A1"/>
    <w:rsid w:val="00E23AAC"/>
    <w:rsid w:val="00E253FB"/>
    <w:rsid w:val="00E257AE"/>
    <w:rsid w:val="00E27517"/>
    <w:rsid w:val="00E30617"/>
    <w:rsid w:val="00E30F32"/>
    <w:rsid w:val="00E32121"/>
    <w:rsid w:val="00E32E80"/>
    <w:rsid w:val="00E33D77"/>
    <w:rsid w:val="00E33D90"/>
    <w:rsid w:val="00E36904"/>
    <w:rsid w:val="00E370D9"/>
    <w:rsid w:val="00E416B4"/>
    <w:rsid w:val="00E417F5"/>
    <w:rsid w:val="00E41E2D"/>
    <w:rsid w:val="00E43045"/>
    <w:rsid w:val="00E432DF"/>
    <w:rsid w:val="00E4338B"/>
    <w:rsid w:val="00E4442C"/>
    <w:rsid w:val="00E45C1D"/>
    <w:rsid w:val="00E46654"/>
    <w:rsid w:val="00E4771C"/>
    <w:rsid w:val="00E523E0"/>
    <w:rsid w:val="00E52C88"/>
    <w:rsid w:val="00E560AB"/>
    <w:rsid w:val="00E60CBF"/>
    <w:rsid w:val="00E626DA"/>
    <w:rsid w:val="00E6373C"/>
    <w:rsid w:val="00E64354"/>
    <w:rsid w:val="00E64464"/>
    <w:rsid w:val="00E64FFE"/>
    <w:rsid w:val="00E65144"/>
    <w:rsid w:val="00E6668E"/>
    <w:rsid w:val="00E67CB6"/>
    <w:rsid w:val="00E732E0"/>
    <w:rsid w:val="00E750FF"/>
    <w:rsid w:val="00E7546B"/>
    <w:rsid w:val="00E82FD2"/>
    <w:rsid w:val="00E85AD4"/>
    <w:rsid w:val="00E87FA4"/>
    <w:rsid w:val="00E90A49"/>
    <w:rsid w:val="00E90ADB"/>
    <w:rsid w:val="00E9239F"/>
    <w:rsid w:val="00E93FFE"/>
    <w:rsid w:val="00E96314"/>
    <w:rsid w:val="00E9658C"/>
    <w:rsid w:val="00E96A0A"/>
    <w:rsid w:val="00EA1867"/>
    <w:rsid w:val="00EA19C0"/>
    <w:rsid w:val="00EA2133"/>
    <w:rsid w:val="00EA225A"/>
    <w:rsid w:val="00EA282F"/>
    <w:rsid w:val="00EA497C"/>
    <w:rsid w:val="00EA4BAD"/>
    <w:rsid w:val="00EA54E7"/>
    <w:rsid w:val="00EA5575"/>
    <w:rsid w:val="00EA674A"/>
    <w:rsid w:val="00EA721C"/>
    <w:rsid w:val="00EB0552"/>
    <w:rsid w:val="00EB0BC8"/>
    <w:rsid w:val="00EB123A"/>
    <w:rsid w:val="00EB1980"/>
    <w:rsid w:val="00EB1AF3"/>
    <w:rsid w:val="00EB2712"/>
    <w:rsid w:val="00EB4CCE"/>
    <w:rsid w:val="00EB6449"/>
    <w:rsid w:val="00EB6DFF"/>
    <w:rsid w:val="00EC019A"/>
    <w:rsid w:val="00EC04AA"/>
    <w:rsid w:val="00EC1319"/>
    <w:rsid w:val="00EC1862"/>
    <w:rsid w:val="00EC303C"/>
    <w:rsid w:val="00EC4969"/>
    <w:rsid w:val="00EC5651"/>
    <w:rsid w:val="00EC5E50"/>
    <w:rsid w:val="00EC6B26"/>
    <w:rsid w:val="00EC6C61"/>
    <w:rsid w:val="00EC772F"/>
    <w:rsid w:val="00EC7BCC"/>
    <w:rsid w:val="00ED1558"/>
    <w:rsid w:val="00ED2901"/>
    <w:rsid w:val="00ED2944"/>
    <w:rsid w:val="00ED2ED0"/>
    <w:rsid w:val="00ED3916"/>
    <w:rsid w:val="00ED3EA3"/>
    <w:rsid w:val="00ED441A"/>
    <w:rsid w:val="00ED75BC"/>
    <w:rsid w:val="00ED791A"/>
    <w:rsid w:val="00EE1DF8"/>
    <w:rsid w:val="00EE1DFF"/>
    <w:rsid w:val="00EE62DE"/>
    <w:rsid w:val="00EE7192"/>
    <w:rsid w:val="00EF0044"/>
    <w:rsid w:val="00EF197E"/>
    <w:rsid w:val="00EF1A71"/>
    <w:rsid w:val="00EF1B1C"/>
    <w:rsid w:val="00EF264F"/>
    <w:rsid w:val="00EF3599"/>
    <w:rsid w:val="00EF41D9"/>
    <w:rsid w:val="00EF485C"/>
    <w:rsid w:val="00EF4E47"/>
    <w:rsid w:val="00EF7953"/>
    <w:rsid w:val="00EF7B26"/>
    <w:rsid w:val="00F005A9"/>
    <w:rsid w:val="00F01F9F"/>
    <w:rsid w:val="00F02C7E"/>
    <w:rsid w:val="00F02E7C"/>
    <w:rsid w:val="00F02F02"/>
    <w:rsid w:val="00F03428"/>
    <w:rsid w:val="00F04F04"/>
    <w:rsid w:val="00F054C1"/>
    <w:rsid w:val="00F055E6"/>
    <w:rsid w:val="00F10025"/>
    <w:rsid w:val="00F105E2"/>
    <w:rsid w:val="00F13F5B"/>
    <w:rsid w:val="00F16A57"/>
    <w:rsid w:val="00F17923"/>
    <w:rsid w:val="00F213B7"/>
    <w:rsid w:val="00F21594"/>
    <w:rsid w:val="00F23632"/>
    <w:rsid w:val="00F2471B"/>
    <w:rsid w:val="00F26287"/>
    <w:rsid w:val="00F2658E"/>
    <w:rsid w:val="00F269FB"/>
    <w:rsid w:val="00F31226"/>
    <w:rsid w:val="00F31B6F"/>
    <w:rsid w:val="00F321C8"/>
    <w:rsid w:val="00F32355"/>
    <w:rsid w:val="00F33087"/>
    <w:rsid w:val="00F3312E"/>
    <w:rsid w:val="00F3390A"/>
    <w:rsid w:val="00F33E53"/>
    <w:rsid w:val="00F34E0B"/>
    <w:rsid w:val="00F35075"/>
    <w:rsid w:val="00F35698"/>
    <w:rsid w:val="00F37137"/>
    <w:rsid w:val="00F371CC"/>
    <w:rsid w:val="00F37ACC"/>
    <w:rsid w:val="00F37E1E"/>
    <w:rsid w:val="00F40AA5"/>
    <w:rsid w:val="00F41066"/>
    <w:rsid w:val="00F42DD8"/>
    <w:rsid w:val="00F450CB"/>
    <w:rsid w:val="00F45C2E"/>
    <w:rsid w:val="00F47996"/>
    <w:rsid w:val="00F47CA7"/>
    <w:rsid w:val="00F502C4"/>
    <w:rsid w:val="00F5133D"/>
    <w:rsid w:val="00F52042"/>
    <w:rsid w:val="00F535D4"/>
    <w:rsid w:val="00F536D9"/>
    <w:rsid w:val="00F53A1E"/>
    <w:rsid w:val="00F54F21"/>
    <w:rsid w:val="00F5645F"/>
    <w:rsid w:val="00F564BE"/>
    <w:rsid w:val="00F6005B"/>
    <w:rsid w:val="00F61BCD"/>
    <w:rsid w:val="00F64A37"/>
    <w:rsid w:val="00F64D9D"/>
    <w:rsid w:val="00F66253"/>
    <w:rsid w:val="00F66F48"/>
    <w:rsid w:val="00F6750D"/>
    <w:rsid w:val="00F67BC9"/>
    <w:rsid w:val="00F72B75"/>
    <w:rsid w:val="00F74AA1"/>
    <w:rsid w:val="00F7544A"/>
    <w:rsid w:val="00F75C94"/>
    <w:rsid w:val="00F804DC"/>
    <w:rsid w:val="00F80FA2"/>
    <w:rsid w:val="00F80FAF"/>
    <w:rsid w:val="00F81DE6"/>
    <w:rsid w:val="00F850DE"/>
    <w:rsid w:val="00F901F3"/>
    <w:rsid w:val="00F93264"/>
    <w:rsid w:val="00F933EF"/>
    <w:rsid w:val="00F94A3F"/>
    <w:rsid w:val="00F952A6"/>
    <w:rsid w:val="00F96CC9"/>
    <w:rsid w:val="00F96D07"/>
    <w:rsid w:val="00FA037A"/>
    <w:rsid w:val="00FA073E"/>
    <w:rsid w:val="00FA14D5"/>
    <w:rsid w:val="00FA2CCD"/>
    <w:rsid w:val="00FA3CCB"/>
    <w:rsid w:val="00FA525B"/>
    <w:rsid w:val="00FA562C"/>
    <w:rsid w:val="00FA6320"/>
    <w:rsid w:val="00FA6993"/>
    <w:rsid w:val="00FA6F52"/>
    <w:rsid w:val="00FB1E9B"/>
    <w:rsid w:val="00FB2A13"/>
    <w:rsid w:val="00FB2C56"/>
    <w:rsid w:val="00FB4FDC"/>
    <w:rsid w:val="00FB6A25"/>
    <w:rsid w:val="00FB7F81"/>
    <w:rsid w:val="00FC05F6"/>
    <w:rsid w:val="00FC0ED0"/>
    <w:rsid w:val="00FC18B4"/>
    <w:rsid w:val="00FC1B5E"/>
    <w:rsid w:val="00FC1D19"/>
    <w:rsid w:val="00FC2C0E"/>
    <w:rsid w:val="00FC78EC"/>
    <w:rsid w:val="00FD1510"/>
    <w:rsid w:val="00FD2232"/>
    <w:rsid w:val="00FD395E"/>
    <w:rsid w:val="00FD3BA4"/>
    <w:rsid w:val="00FD44AC"/>
    <w:rsid w:val="00FD4B41"/>
    <w:rsid w:val="00FD55E1"/>
    <w:rsid w:val="00FD5BCD"/>
    <w:rsid w:val="00FD6007"/>
    <w:rsid w:val="00FD650D"/>
    <w:rsid w:val="00FD7D9E"/>
    <w:rsid w:val="00FE10A8"/>
    <w:rsid w:val="00FE1259"/>
    <w:rsid w:val="00FE13CB"/>
    <w:rsid w:val="00FE1A4F"/>
    <w:rsid w:val="00FE34A5"/>
    <w:rsid w:val="00FE3D2E"/>
    <w:rsid w:val="00FE5534"/>
    <w:rsid w:val="00FE7291"/>
    <w:rsid w:val="00FE75D5"/>
    <w:rsid w:val="00FE79DA"/>
    <w:rsid w:val="00FF02F1"/>
    <w:rsid w:val="00FF0B76"/>
    <w:rsid w:val="00FF0BE1"/>
    <w:rsid w:val="00FF1AF8"/>
    <w:rsid w:val="00FF2941"/>
    <w:rsid w:val="00FF43DB"/>
    <w:rsid w:val="00FF6764"/>
    <w:rsid w:val="00FF6C03"/>
    <w:rsid w:val="01B7C861"/>
    <w:rsid w:val="0266FF67"/>
    <w:rsid w:val="02F5290E"/>
    <w:rsid w:val="07961F11"/>
    <w:rsid w:val="079C13C7"/>
    <w:rsid w:val="08BFCCF2"/>
    <w:rsid w:val="0C5038C4"/>
    <w:rsid w:val="0C70407E"/>
    <w:rsid w:val="0EB31E72"/>
    <w:rsid w:val="0F4DD788"/>
    <w:rsid w:val="11762B86"/>
    <w:rsid w:val="12169DB7"/>
    <w:rsid w:val="1531DC34"/>
    <w:rsid w:val="15987B8B"/>
    <w:rsid w:val="15DBCE19"/>
    <w:rsid w:val="1635C9CA"/>
    <w:rsid w:val="18E4D8BE"/>
    <w:rsid w:val="20699A54"/>
    <w:rsid w:val="2071FDD6"/>
    <w:rsid w:val="2099E0A3"/>
    <w:rsid w:val="23A878C3"/>
    <w:rsid w:val="2407969B"/>
    <w:rsid w:val="24683E2D"/>
    <w:rsid w:val="2AFE691F"/>
    <w:rsid w:val="2D6C8BE1"/>
    <w:rsid w:val="2DD09480"/>
    <w:rsid w:val="2F46AB65"/>
    <w:rsid w:val="31083542"/>
    <w:rsid w:val="314FF944"/>
    <w:rsid w:val="33084EC0"/>
    <w:rsid w:val="34B077C6"/>
    <w:rsid w:val="3657F9B9"/>
    <w:rsid w:val="36E8600E"/>
    <w:rsid w:val="373B9076"/>
    <w:rsid w:val="38D4654E"/>
    <w:rsid w:val="3D9BC2D5"/>
    <w:rsid w:val="3DBF0AAD"/>
    <w:rsid w:val="3E95A5D8"/>
    <w:rsid w:val="3EF13A32"/>
    <w:rsid w:val="40A5A700"/>
    <w:rsid w:val="40A5E76C"/>
    <w:rsid w:val="459A92A3"/>
    <w:rsid w:val="4A30BA13"/>
    <w:rsid w:val="4B5A979F"/>
    <w:rsid w:val="4EE9F3B2"/>
    <w:rsid w:val="52C94FC4"/>
    <w:rsid w:val="55FD74F9"/>
    <w:rsid w:val="575F0562"/>
    <w:rsid w:val="598FD40C"/>
    <w:rsid w:val="5AAEA3B2"/>
    <w:rsid w:val="5DEE82B5"/>
    <w:rsid w:val="5EC12BC2"/>
    <w:rsid w:val="5F1AEB90"/>
    <w:rsid w:val="6351914E"/>
    <w:rsid w:val="6465ADF9"/>
    <w:rsid w:val="654BA121"/>
    <w:rsid w:val="65B9FE02"/>
    <w:rsid w:val="68378423"/>
    <w:rsid w:val="68F6F134"/>
    <w:rsid w:val="69CA5EF6"/>
    <w:rsid w:val="6FD03824"/>
    <w:rsid w:val="7552D9F2"/>
    <w:rsid w:val="765587DE"/>
    <w:rsid w:val="7778AEE4"/>
    <w:rsid w:val="78C0E432"/>
    <w:rsid w:val="7937C139"/>
    <w:rsid w:val="7CEFA054"/>
    <w:rsid w:val="7F4F36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C0F852"/>
  <w15:docId w15:val="{A4BB052D-46DD-4D51-9BE1-A2C0C06EE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C510BB"/>
    <w:pPr>
      <w:pageBreakBefore/>
      <w:numPr>
        <w:numId w:val="1"/>
      </w:numPr>
      <w:outlineLvl w:val="0"/>
    </w:pPr>
    <w:rPr>
      <w:rFonts w:cs="Arial"/>
      <w:b/>
      <w:bCs/>
      <w:kern w:val="32"/>
      <w:sz w:val="32"/>
      <w:szCs w:val="32"/>
    </w:rPr>
  </w:style>
  <w:style w:type="paragraph" w:styleId="Heading2">
    <w:name w:val="heading 2"/>
    <w:basedOn w:val="Normal"/>
    <w:next w:val="Normal"/>
    <w:link w:val="Heading2Char"/>
    <w:qFormat/>
    <w:rsid w:val="00C92899"/>
    <w:pPr>
      <w:keepNext/>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numPr>
        <w:ilvl w:val="2"/>
        <w:numId w:val="1"/>
      </w:numPr>
      <w:outlineLvl w:val="2"/>
    </w:pPr>
    <w:rPr>
      <w:rFonts w:cs="Arial"/>
      <w:b/>
      <w:bCs/>
      <w:szCs w:val="26"/>
    </w:rPr>
  </w:style>
  <w:style w:type="paragraph" w:styleId="Heading4">
    <w:name w:val="heading 4"/>
    <w:basedOn w:val="Heading3"/>
    <w:next w:val="Normal"/>
    <w:qFormat/>
    <w:rsid w:val="00682521"/>
    <w:pPr>
      <w:numPr>
        <w:ilvl w:val="0"/>
        <w:numId w:val="0"/>
      </w:numPr>
      <w:ind w:left="720"/>
      <w:outlineLvl w:val="3"/>
    </w:p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sid w:val="00C510BB"/>
    <w:rPr>
      <w:rFonts w:cs="Arial"/>
      <w:b/>
      <w:bCs/>
      <w:kern w:val="32"/>
      <w:sz w:val="32"/>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sid w:val="00C92899"/>
    <w:rPr>
      <w:rFonts w:cs="Arial"/>
      <w:b/>
      <w:bCs/>
      <w:iCs/>
      <w:sz w:val="28"/>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link w:val="StyleAfter12ptChar"/>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761156"/>
    <w:rPr>
      <w:color w:val="800080" w:themeColor="followedHyperlink"/>
      <w:u w:val="single"/>
    </w:r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Paragraph">
    <w:name w:val="Paragraph"/>
    <w:basedOn w:val="Heading3"/>
    <w:link w:val="ParagraphChar"/>
    <w:qFormat/>
    <w:rsid w:val="00125C7C"/>
    <w:rPr>
      <w:b w:val="0"/>
    </w:rPr>
  </w:style>
  <w:style w:type="paragraph" w:styleId="TOCHeading">
    <w:name w:val="TOC Heading"/>
    <w:basedOn w:val="Heading1"/>
    <w:next w:val="Normal"/>
    <w:uiPriority w:val="39"/>
    <w:unhideWhenUsed/>
    <w:qFormat/>
    <w:rsid w:val="005C168B"/>
    <w:pPr>
      <w:keepNext/>
      <w:keepLines/>
      <w:pageBreakBefore w:val="0"/>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character" w:customStyle="1" w:styleId="Heading3Char">
    <w:name w:val="Heading 3 Char"/>
    <w:basedOn w:val="DefaultParagraphFont"/>
    <w:link w:val="Heading3"/>
    <w:rsid w:val="00125C7C"/>
    <w:rPr>
      <w:rFonts w:cs="Arial"/>
      <w:b/>
      <w:bCs/>
      <w:sz w:val="24"/>
      <w:szCs w:val="26"/>
    </w:rPr>
  </w:style>
  <w:style w:type="character" w:customStyle="1" w:styleId="ParagraphChar">
    <w:name w:val="Paragraph Char"/>
    <w:basedOn w:val="Heading3Char"/>
    <w:link w:val="Paragraph"/>
    <w:rsid w:val="00125C7C"/>
    <w:rPr>
      <w:rFonts w:cs="Arial"/>
      <w:b w:val="0"/>
      <w:bCs/>
      <w:sz w:val="24"/>
      <w:szCs w:val="26"/>
    </w:rPr>
  </w:style>
  <w:style w:type="paragraph" w:customStyle="1" w:styleId="Bullets-letters">
    <w:name w:val="Bullets - letters"/>
    <w:basedOn w:val="StyleAfter12pt"/>
    <w:link w:val="Bullets-lettersChar"/>
    <w:qFormat/>
    <w:rsid w:val="00C61A88"/>
    <w:pPr>
      <w:numPr>
        <w:numId w:val="2"/>
      </w:numPr>
    </w:pPr>
  </w:style>
  <w:style w:type="character" w:customStyle="1" w:styleId="StyleAfter12ptChar">
    <w:name w:val="Style After:  12 pt Char"/>
    <w:basedOn w:val="DefaultParagraphFont"/>
    <w:link w:val="StyleAfter12pt"/>
    <w:rsid w:val="00855D71"/>
    <w:rPr>
      <w:sz w:val="24"/>
    </w:rPr>
  </w:style>
  <w:style w:type="character" w:customStyle="1" w:styleId="Bullets-lettersChar">
    <w:name w:val="Bullets - letters Char"/>
    <w:basedOn w:val="StyleAfter12ptChar"/>
    <w:link w:val="Bullets-letters"/>
    <w:rsid w:val="00C61A88"/>
    <w:rPr>
      <w:sz w:val="24"/>
    </w:rPr>
  </w:style>
  <w:style w:type="table" w:styleId="ListTable3">
    <w:name w:val="List Table 3"/>
    <w:basedOn w:val="TableNormal"/>
    <w:uiPriority w:val="48"/>
    <w:rsid w:val="00CA325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Mention">
    <w:name w:val="Mention"/>
    <w:basedOn w:val="DefaultParagraphFont"/>
    <w:uiPriority w:val="99"/>
    <w:unhideWhenUsed/>
    <w:rsid w:val="00F7544A"/>
    <w:rPr>
      <w:color w:val="2B579A"/>
      <w:shd w:val="clear" w:color="auto" w:fill="E1DFDD"/>
    </w:rPr>
  </w:style>
  <w:style w:type="character" w:customStyle="1" w:styleId="cf01">
    <w:name w:val="cf01"/>
    <w:basedOn w:val="DefaultParagraphFont"/>
    <w:rsid w:val="006C12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03994335">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251427610">
      <w:bodyDiv w:val="1"/>
      <w:marLeft w:val="0"/>
      <w:marRight w:val="0"/>
      <w:marTop w:val="0"/>
      <w:marBottom w:val="0"/>
      <w:divBdr>
        <w:top w:val="none" w:sz="0" w:space="0" w:color="auto"/>
        <w:left w:val="none" w:sz="0" w:space="0" w:color="auto"/>
        <w:bottom w:val="none" w:sz="0" w:space="0" w:color="auto"/>
        <w:right w:val="none" w:sz="0" w:space="0" w:color="auto"/>
      </w:divBdr>
      <w:divsChild>
        <w:div w:id="1728797268">
          <w:marLeft w:val="0"/>
          <w:marRight w:val="0"/>
          <w:marTop w:val="0"/>
          <w:marBottom w:val="0"/>
          <w:divBdr>
            <w:top w:val="none" w:sz="0" w:space="0" w:color="auto"/>
            <w:left w:val="none" w:sz="0" w:space="0" w:color="auto"/>
            <w:bottom w:val="none" w:sz="0" w:space="0" w:color="auto"/>
            <w:right w:val="none" w:sz="0" w:space="0" w:color="auto"/>
          </w:divBdr>
        </w:div>
        <w:div w:id="107353608">
          <w:marLeft w:val="0"/>
          <w:marRight w:val="0"/>
          <w:marTop w:val="0"/>
          <w:marBottom w:val="0"/>
          <w:divBdr>
            <w:top w:val="none" w:sz="0" w:space="0" w:color="auto"/>
            <w:left w:val="none" w:sz="0" w:space="0" w:color="auto"/>
            <w:bottom w:val="none" w:sz="0" w:space="0" w:color="auto"/>
            <w:right w:val="none" w:sz="0" w:space="0" w:color="auto"/>
          </w:divBdr>
        </w:div>
        <w:div w:id="1267469468">
          <w:marLeft w:val="0"/>
          <w:marRight w:val="0"/>
          <w:marTop w:val="0"/>
          <w:marBottom w:val="0"/>
          <w:divBdr>
            <w:top w:val="none" w:sz="0" w:space="0" w:color="auto"/>
            <w:left w:val="none" w:sz="0" w:space="0" w:color="auto"/>
            <w:bottom w:val="none" w:sz="0" w:space="0" w:color="auto"/>
            <w:right w:val="none" w:sz="0" w:space="0" w:color="auto"/>
          </w:divBdr>
        </w:div>
        <w:div w:id="1908295180">
          <w:marLeft w:val="0"/>
          <w:marRight w:val="0"/>
          <w:marTop w:val="0"/>
          <w:marBottom w:val="0"/>
          <w:divBdr>
            <w:top w:val="none" w:sz="0" w:space="0" w:color="auto"/>
            <w:left w:val="none" w:sz="0" w:space="0" w:color="auto"/>
            <w:bottom w:val="none" w:sz="0" w:space="0" w:color="auto"/>
            <w:right w:val="none" w:sz="0" w:space="0" w:color="auto"/>
          </w:divBdr>
        </w:div>
        <w:div w:id="417025648">
          <w:marLeft w:val="0"/>
          <w:marRight w:val="0"/>
          <w:marTop w:val="0"/>
          <w:marBottom w:val="0"/>
          <w:divBdr>
            <w:top w:val="none" w:sz="0" w:space="0" w:color="auto"/>
            <w:left w:val="none" w:sz="0" w:space="0" w:color="auto"/>
            <w:bottom w:val="none" w:sz="0" w:space="0" w:color="auto"/>
            <w:right w:val="none" w:sz="0" w:space="0" w:color="auto"/>
          </w:divBdr>
        </w:div>
      </w:divsChild>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42897">
      <w:bodyDiv w:val="1"/>
      <w:marLeft w:val="0"/>
      <w:marRight w:val="0"/>
      <w:marTop w:val="0"/>
      <w:marBottom w:val="0"/>
      <w:divBdr>
        <w:top w:val="none" w:sz="0" w:space="0" w:color="auto"/>
        <w:left w:val="none" w:sz="0" w:space="0" w:color="auto"/>
        <w:bottom w:val="none" w:sz="0" w:space="0" w:color="auto"/>
        <w:right w:val="none" w:sz="0" w:space="0" w:color="auto"/>
      </w:divBdr>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2594D-75A4-4470-A33E-EBA9F8C2B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0384A7-B64E-41FB-9074-29033718608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7a32e7b-3877-4cf5-b7b4-88c34ccc40ae"/>
    <ds:schemaRef ds:uri="94b06c0d-e759-4841-bc3f-f5cf877bd32f"/>
    <ds:schemaRef ds:uri="http://www.w3.org/XML/1998/namespace"/>
    <ds:schemaRef ds:uri="http://purl.org/dc/dcmitype/"/>
  </ds:schemaRefs>
</ds:datastoreItem>
</file>

<file path=customXml/itemProps3.xml><?xml version="1.0" encoding="utf-8"?>
<ds:datastoreItem xmlns:ds="http://schemas.openxmlformats.org/officeDocument/2006/customXml" ds:itemID="{C547F69E-9D62-4175-BC49-2D315FCF7153}">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5.xml><?xml version="1.0" encoding="utf-8"?>
<ds:datastoreItem xmlns:ds="http://schemas.openxmlformats.org/officeDocument/2006/customXml" ds:itemID="{603AF569-7FA8-479A-9902-459B204CB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1564</Words>
  <Characters>8918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DSD001 Annex 1</vt:lpstr>
    </vt:vector>
  </TitlesOfParts>
  <Company>Elexon</Company>
  <LinksUpToDate>false</LinksUpToDate>
  <CharactersWithSpaces>10462</CharactersWithSpaces>
  <SharedDoc>false</SharedDoc>
  <HLinks>
    <vt:vector size="72" baseType="variant">
      <vt:variant>
        <vt:i4>1441841</vt:i4>
      </vt:variant>
      <vt:variant>
        <vt:i4>68</vt:i4>
      </vt:variant>
      <vt:variant>
        <vt:i4>0</vt:i4>
      </vt:variant>
      <vt:variant>
        <vt:i4>5</vt:i4>
      </vt:variant>
      <vt:variant>
        <vt:lpwstr/>
      </vt:variant>
      <vt:variant>
        <vt:lpwstr>_Toc160376727</vt:lpwstr>
      </vt:variant>
      <vt:variant>
        <vt:i4>1441841</vt:i4>
      </vt:variant>
      <vt:variant>
        <vt:i4>62</vt:i4>
      </vt:variant>
      <vt:variant>
        <vt:i4>0</vt:i4>
      </vt:variant>
      <vt:variant>
        <vt:i4>5</vt:i4>
      </vt:variant>
      <vt:variant>
        <vt:lpwstr/>
      </vt:variant>
      <vt:variant>
        <vt:lpwstr>_Toc160376726</vt:lpwstr>
      </vt:variant>
      <vt:variant>
        <vt:i4>1441841</vt:i4>
      </vt:variant>
      <vt:variant>
        <vt:i4>56</vt:i4>
      </vt:variant>
      <vt:variant>
        <vt:i4>0</vt:i4>
      </vt:variant>
      <vt:variant>
        <vt:i4>5</vt:i4>
      </vt:variant>
      <vt:variant>
        <vt:lpwstr/>
      </vt:variant>
      <vt:variant>
        <vt:lpwstr>_Toc160376725</vt:lpwstr>
      </vt:variant>
      <vt:variant>
        <vt:i4>1441841</vt:i4>
      </vt:variant>
      <vt:variant>
        <vt:i4>50</vt:i4>
      </vt:variant>
      <vt:variant>
        <vt:i4>0</vt:i4>
      </vt:variant>
      <vt:variant>
        <vt:i4>5</vt:i4>
      </vt:variant>
      <vt:variant>
        <vt:lpwstr/>
      </vt:variant>
      <vt:variant>
        <vt:lpwstr>_Toc160376724</vt:lpwstr>
      </vt:variant>
      <vt:variant>
        <vt:i4>1441841</vt:i4>
      </vt:variant>
      <vt:variant>
        <vt:i4>44</vt:i4>
      </vt:variant>
      <vt:variant>
        <vt:i4>0</vt:i4>
      </vt:variant>
      <vt:variant>
        <vt:i4>5</vt:i4>
      </vt:variant>
      <vt:variant>
        <vt:lpwstr/>
      </vt:variant>
      <vt:variant>
        <vt:lpwstr>_Toc160376723</vt:lpwstr>
      </vt:variant>
      <vt:variant>
        <vt:i4>1441841</vt:i4>
      </vt:variant>
      <vt:variant>
        <vt:i4>38</vt:i4>
      </vt:variant>
      <vt:variant>
        <vt:i4>0</vt:i4>
      </vt:variant>
      <vt:variant>
        <vt:i4>5</vt:i4>
      </vt:variant>
      <vt:variant>
        <vt:lpwstr/>
      </vt:variant>
      <vt:variant>
        <vt:lpwstr>_Toc160376722</vt:lpwstr>
      </vt:variant>
      <vt:variant>
        <vt:i4>1441841</vt:i4>
      </vt:variant>
      <vt:variant>
        <vt:i4>32</vt:i4>
      </vt:variant>
      <vt:variant>
        <vt:i4>0</vt:i4>
      </vt:variant>
      <vt:variant>
        <vt:i4>5</vt:i4>
      </vt:variant>
      <vt:variant>
        <vt:lpwstr/>
      </vt:variant>
      <vt:variant>
        <vt:lpwstr>_Toc160376721</vt:lpwstr>
      </vt:variant>
      <vt:variant>
        <vt:i4>1441841</vt:i4>
      </vt:variant>
      <vt:variant>
        <vt:i4>26</vt:i4>
      </vt:variant>
      <vt:variant>
        <vt:i4>0</vt:i4>
      </vt:variant>
      <vt:variant>
        <vt:i4>5</vt:i4>
      </vt:variant>
      <vt:variant>
        <vt:lpwstr/>
      </vt:variant>
      <vt:variant>
        <vt:lpwstr>_Toc160376720</vt:lpwstr>
      </vt:variant>
      <vt:variant>
        <vt:i4>1376305</vt:i4>
      </vt:variant>
      <vt:variant>
        <vt:i4>20</vt:i4>
      </vt:variant>
      <vt:variant>
        <vt:i4>0</vt:i4>
      </vt:variant>
      <vt:variant>
        <vt:i4>5</vt:i4>
      </vt:variant>
      <vt:variant>
        <vt:lpwstr/>
      </vt:variant>
      <vt:variant>
        <vt:lpwstr>_Toc160376719</vt:lpwstr>
      </vt:variant>
      <vt:variant>
        <vt:i4>1376305</vt:i4>
      </vt:variant>
      <vt:variant>
        <vt:i4>14</vt:i4>
      </vt:variant>
      <vt:variant>
        <vt:i4>0</vt:i4>
      </vt:variant>
      <vt:variant>
        <vt:i4>5</vt:i4>
      </vt:variant>
      <vt:variant>
        <vt:lpwstr/>
      </vt:variant>
      <vt:variant>
        <vt:lpwstr>_Toc160376718</vt:lpwstr>
      </vt:variant>
      <vt:variant>
        <vt:i4>1376305</vt:i4>
      </vt:variant>
      <vt:variant>
        <vt:i4>8</vt:i4>
      </vt:variant>
      <vt:variant>
        <vt:i4>0</vt:i4>
      </vt:variant>
      <vt:variant>
        <vt:i4>5</vt:i4>
      </vt:variant>
      <vt:variant>
        <vt:lpwstr/>
      </vt:variant>
      <vt:variant>
        <vt:lpwstr>_Toc160376717</vt:lpwstr>
      </vt:variant>
      <vt:variant>
        <vt:i4>1376305</vt:i4>
      </vt:variant>
      <vt:variant>
        <vt:i4>2</vt:i4>
      </vt:variant>
      <vt:variant>
        <vt:i4>0</vt:i4>
      </vt:variant>
      <vt:variant>
        <vt:i4>5</vt:i4>
      </vt:variant>
      <vt:variant>
        <vt:lpwstr/>
      </vt:variant>
      <vt:variant>
        <vt:lpwstr>_Toc160376716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DSD001 Annex 1</dc:title>
  <dc:subject>DSD001 Annex 1</dc:subject>
  <dc:creator>Elexon</dc:creator>
  <cp:keywords>DSD001 Annex 1</cp:keywords>
  <dc:description/>
  <cp:lastModifiedBy>Jenny Sarsfield</cp:lastModifiedBy>
  <cp:revision>3</cp:revision>
  <cp:lastPrinted>2021-03-31T11:21:00Z</cp:lastPrinted>
  <dcterms:created xsi:type="dcterms:W3CDTF">2024-06-17T11:46:00Z</dcterms:created>
  <dcterms:modified xsi:type="dcterms:W3CDTF">2024-06-17T11:50:00Z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0.2</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0x0101004CC97AB7A708F14780CF3C43D3493967</vt:lpwstr>
  </property>
  <property fmtid="{D5CDD505-2E9C-101B-9397-08002B2CF9AE}" pid="6" name="docIndexRef">
    <vt:lpwstr>166d0bda-5519-4d6f-a299-b098650a209d</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2024-05-28T14:29:36Z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a5a6677b-4ddc-4b3e-9e0f-39d3db50ead1</vt:lpwstr>
  </property>
  <property fmtid="{D5CDD505-2E9C-101B-9397-08002B2CF9AE}" pid="19" name="MSIP_Label_38144ccb-b10a-4c0f-b070-7a3b00ac7463_ContentBits">
    <vt:lpwstr>2</vt:lpwstr>
  </property>
</Properties>
</file>